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7" w:rsidRDefault="00DA7FF9" w:rsidP="005050B7">
      <w:pPr>
        <w:tabs>
          <w:tab w:val="right" w:pos="2835"/>
        </w:tabs>
        <w:ind w:right="139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356870</wp:posOffset>
            </wp:positionH>
            <wp:positionV relativeFrom="paragraph">
              <wp:posOffset>0</wp:posOffset>
            </wp:positionV>
            <wp:extent cx="6972935" cy="690880"/>
            <wp:effectExtent l="0" t="0" r="0" b="0"/>
            <wp:wrapNone/>
            <wp:docPr id="4" name="Bilde 2" descr="Nav_Logo_s_h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_Logo_s_h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EE" w:rsidRPr="009026B9" w:rsidRDefault="009026B9" w:rsidP="005050B7">
      <w:pPr>
        <w:tabs>
          <w:tab w:val="right" w:pos="2835"/>
        </w:tabs>
        <w:ind w:right="139"/>
        <w:rPr>
          <w:rFonts w:ascii="Arial" w:hAnsi="Arial" w:cs="Arial"/>
          <w:b/>
          <w:color w:val="777777"/>
          <w:sz w:val="28"/>
          <w:szCs w:val="28"/>
        </w:rPr>
      </w:pP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</w:p>
    <w:p w:rsidR="005050B7" w:rsidRPr="008631EE" w:rsidRDefault="005050B7" w:rsidP="00BD3A33">
      <w:pPr>
        <w:tabs>
          <w:tab w:val="right" w:pos="2835"/>
        </w:tabs>
        <w:ind w:right="139"/>
        <w:rPr>
          <w:sz w:val="6"/>
          <w:szCs w:val="6"/>
        </w:rPr>
      </w:pPr>
    </w:p>
    <w:p w:rsidR="008631EE" w:rsidRDefault="008631EE" w:rsidP="005050B7">
      <w:pPr>
        <w:tabs>
          <w:tab w:val="right" w:pos="2835"/>
        </w:tabs>
        <w:ind w:right="139"/>
      </w:pPr>
    </w:p>
    <w:p w:rsidR="009026B9" w:rsidRDefault="009026B9" w:rsidP="005050B7">
      <w:pPr>
        <w:tabs>
          <w:tab w:val="right" w:pos="2835"/>
        </w:tabs>
        <w:ind w:right="139"/>
      </w:pPr>
    </w:p>
    <w:p w:rsidR="001F2EA0" w:rsidRPr="009A3238" w:rsidRDefault="00FD4B08" w:rsidP="00142FDE">
      <w:pPr>
        <w:tabs>
          <w:tab w:val="right" w:pos="2835"/>
        </w:tabs>
        <w:ind w:right="-30"/>
        <w:jc w:val="right"/>
        <w:rPr>
          <w:rFonts w:ascii="Arial" w:hAnsi="Arial" w:cs="Arial"/>
          <w:b/>
          <w:color w:val="777777"/>
          <w:sz w:val="28"/>
          <w:szCs w:val="28"/>
        </w:rPr>
      </w:pPr>
      <w:r w:rsidRPr="009A3238">
        <w:rPr>
          <w:rFonts w:ascii="Arial" w:hAnsi="Arial" w:cs="Arial"/>
          <w:b/>
          <w:color w:val="777777"/>
          <w:sz w:val="28"/>
          <w:szCs w:val="28"/>
        </w:rPr>
        <w:t>// PRESSEMELDING</w:t>
      </w:r>
    </w:p>
    <w:p w:rsidR="00FE41A5" w:rsidRPr="009A3238" w:rsidRDefault="00FE41A5" w:rsidP="00FE41A5">
      <w:pPr>
        <w:ind w:right="1132"/>
        <w:outlineLvl w:val="0"/>
      </w:pPr>
    </w:p>
    <w:p w:rsidR="000F79D6" w:rsidRPr="009A3238" w:rsidRDefault="00BE6F1D" w:rsidP="00142FDE">
      <w:pPr>
        <w:jc w:val="right"/>
        <w:rPr>
          <w:rFonts w:ascii="Arial" w:hAnsi="Arial" w:cs="Arial"/>
          <w:b/>
          <w:caps/>
          <w:color w:val="808080"/>
          <w:sz w:val="18"/>
          <w:szCs w:val="18"/>
        </w:rPr>
      </w:pPr>
      <w:bookmarkStart w:id="0" w:name="avsender"/>
      <w:bookmarkEnd w:id="0"/>
      <w:r w:rsidRPr="009A3238">
        <w:rPr>
          <w:rFonts w:ascii="Arial" w:hAnsi="Arial" w:cs="Arial"/>
          <w:b/>
          <w:caps/>
          <w:color w:val="808080"/>
          <w:sz w:val="18"/>
          <w:szCs w:val="18"/>
        </w:rPr>
        <w:t xml:space="preserve">FRA NAV </w:t>
      </w:r>
      <w:r w:rsidR="00EF260E">
        <w:rPr>
          <w:rFonts w:ascii="Arial" w:hAnsi="Arial" w:cs="Arial"/>
          <w:b/>
          <w:caps/>
          <w:color w:val="808080"/>
          <w:sz w:val="18"/>
          <w:szCs w:val="18"/>
        </w:rPr>
        <w:t>Lier</w:t>
      </w:r>
    </w:p>
    <w:p w:rsidR="00513A4A" w:rsidRPr="005D41A8" w:rsidRDefault="000C4405" w:rsidP="00513A4A">
      <w:pPr>
        <w:rPr>
          <w:sz w:val="24"/>
        </w:rPr>
      </w:pPr>
      <w:bookmarkStart w:id="1" w:name="dato"/>
      <w:bookmarkStart w:id="2" w:name="Overskrift"/>
      <w:bookmarkEnd w:id="1"/>
      <w:bookmarkEnd w:id="2"/>
      <w:r>
        <w:rPr>
          <w:sz w:val="24"/>
        </w:rPr>
        <w:t>23. desember</w:t>
      </w:r>
      <w:r w:rsidR="009C36AC" w:rsidRPr="005D41A8">
        <w:rPr>
          <w:sz w:val="24"/>
        </w:rPr>
        <w:t xml:space="preserve"> 2016</w:t>
      </w:r>
    </w:p>
    <w:p w:rsidR="0019531D" w:rsidRDefault="0019531D" w:rsidP="00950668">
      <w:pPr>
        <w:pStyle w:val="Overskrift1"/>
        <w:spacing w:before="0"/>
        <w:rPr>
          <w:sz w:val="36"/>
          <w:szCs w:val="36"/>
        </w:rPr>
      </w:pPr>
    </w:p>
    <w:p w:rsidR="001530F1" w:rsidRPr="00224A74" w:rsidRDefault="0019531D" w:rsidP="00950668">
      <w:pPr>
        <w:pStyle w:val="Overskrift1"/>
        <w:spacing w:before="0"/>
        <w:rPr>
          <w:sz w:val="22"/>
          <w:szCs w:val="36"/>
        </w:rPr>
      </w:pPr>
      <w:r>
        <w:rPr>
          <w:sz w:val="36"/>
          <w:szCs w:val="36"/>
        </w:rPr>
        <w:t xml:space="preserve">Stabil </w:t>
      </w:r>
      <w:r w:rsidR="00EF260E">
        <w:rPr>
          <w:sz w:val="36"/>
          <w:szCs w:val="36"/>
        </w:rPr>
        <w:t xml:space="preserve">lav </w:t>
      </w:r>
      <w:r>
        <w:rPr>
          <w:sz w:val="36"/>
          <w:szCs w:val="36"/>
        </w:rPr>
        <w:t xml:space="preserve">ledighet </w:t>
      </w:r>
      <w:r w:rsidR="000E5400">
        <w:rPr>
          <w:sz w:val="36"/>
          <w:szCs w:val="36"/>
        </w:rPr>
        <w:t xml:space="preserve">i </w:t>
      </w:r>
      <w:r w:rsidR="00EF260E">
        <w:rPr>
          <w:sz w:val="36"/>
          <w:szCs w:val="36"/>
        </w:rPr>
        <w:t>Lier</w:t>
      </w:r>
      <w:r w:rsidR="00224A74">
        <w:rPr>
          <w:sz w:val="36"/>
          <w:szCs w:val="36"/>
        </w:rPr>
        <w:br/>
      </w:r>
    </w:p>
    <w:p w:rsidR="00EE6E0A" w:rsidRPr="00410E27" w:rsidRDefault="003B36D7" w:rsidP="00950668">
      <w:pPr>
        <w:pStyle w:val="Overskrift1"/>
        <w:spacing w:before="0"/>
        <w:rPr>
          <w:sz w:val="24"/>
          <w:szCs w:val="24"/>
        </w:rPr>
      </w:pPr>
      <w:r w:rsidRPr="00EB24F3">
        <w:rPr>
          <w:sz w:val="24"/>
          <w:szCs w:val="24"/>
        </w:rPr>
        <w:t xml:space="preserve">I </w:t>
      </w:r>
      <w:r w:rsidR="007D2B4A">
        <w:rPr>
          <w:sz w:val="24"/>
          <w:szCs w:val="24"/>
        </w:rPr>
        <w:t>Lier</w:t>
      </w:r>
      <w:r w:rsidR="00945ACF" w:rsidRPr="00EB24F3">
        <w:rPr>
          <w:sz w:val="24"/>
          <w:szCs w:val="24"/>
        </w:rPr>
        <w:t xml:space="preserve"> </w:t>
      </w:r>
      <w:r w:rsidR="00E54A2C">
        <w:rPr>
          <w:sz w:val="24"/>
          <w:szCs w:val="24"/>
        </w:rPr>
        <w:t xml:space="preserve">var </w:t>
      </w:r>
      <w:r w:rsidR="00E54A2C" w:rsidRPr="00EB24F3">
        <w:rPr>
          <w:sz w:val="24"/>
          <w:szCs w:val="24"/>
        </w:rPr>
        <w:t>det</w:t>
      </w:r>
      <w:r w:rsidR="00945ACF" w:rsidRPr="00EB24F3">
        <w:rPr>
          <w:sz w:val="24"/>
          <w:szCs w:val="24"/>
        </w:rPr>
        <w:t xml:space="preserve"> registrert </w:t>
      </w:r>
      <w:r w:rsidR="009E14E9">
        <w:rPr>
          <w:sz w:val="24"/>
          <w:szCs w:val="24"/>
        </w:rPr>
        <w:t>249</w:t>
      </w:r>
      <w:r w:rsidR="009C1801">
        <w:rPr>
          <w:sz w:val="24"/>
          <w:szCs w:val="24"/>
        </w:rPr>
        <w:t xml:space="preserve"> </w:t>
      </w:r>
      <w:r w:rsidR="00945ACF" w:rsidRPr="00EB24F3">
        <w:rPr>
          <w:sz w:val="24"/>
          <w:szCs w:val="24"/>
        </w:rPr>
        <w:t>helt ledige personer</w:t>
      </w:r>
      <w:r w:rsidR="00CF7D6A">
        <w:rPr>
          <w:sz w:val="24"/>
          <w:szCs w:val="24"/>
        </w:rPr>
        <w:t>,</w:t>
      </w:r>
      <w:r w:rsidR="00945ACF" w:rsidRPr="00EB24F3">
        <w:rPr>
          <w:sz w:val="24"/>
          <w:szCs w:val="24"/>
        </w:rPr>
        <w:t xml:space="preserve"> </w:t>
      </w:r>
      <w:r w:rsidR="009C1801">
        <w:rPr>
          <w:sz w:val="24"/>
          <w:szCs w:val="24"/>
        </w:rPr>
        <w:t xml:space="preserve">en nedgang på </w:t>
      </w:r>
      <w:r w:rsidR="009E14E9">
        <w:rPr>
          <w:sz w:val="24"/>
          <w:szCs w:val="24"/>
        </w:rPr>
        <w:t>7</w:t>
      </w:r>
      <w:r w:rsidR="005C1E96">
        <w:rPr>
          <w:sz w:val="24"/>
          <w:szCs w:val="24"/>
        </w:rPr>
        <w:t xml:space="preserve"> </w:t>
      </w:r>
      <w:r w:rsidR="006331D0">
        <w:rPr>
          <w:sz w:val="24"/>
          <w:szCs w:val="24"/>
        </w:rPr>
        <w:t xml:space="preserve">prosent sammenlignet med </w:t>
      </w:r>
      <w:r w:rsidR="000C4405">
        <w:rPr>
          <w:sz w:val="24"/>
          <w:szCs w:val="24"/>
        </w:rPr>
        <w:t>desember</w:t>
      </w:r>
      <w:r w:rsidR="00E62517">
        <w:rPr>
          <w:sz w:val="24"/>
          <w:szCs w:val="24"/>
        </w:rPr>
        <w:t xml:space="preserve"> </w:t>
      </w:r>
      <w:r w:rsidR="006331D0">
        <w:rPr>
          <w:sz w:val="24"/>
          <w:szCs w:val="24"/>
        </w:rPr>
        <w:t>i fjor</w:t>
      </w:r>
      <w:r w:rsidR="0093316D">
        <w:rPr>
          <w:sz w:val="24"/>
          <w:szCs w:val="24"/>
        </w:rPr>
        <w:t xml:space="preserve">. </w:t>
      </w:r>
      <w:r w:rsidR="00945ACF" w:rsidRPr="00EB24F3">
        <w:rPr>
          <w:sz w:val="24"/>
          <w:szCs w:val="24"/>
        </w:rPr>
        <w:t xml:space="preserve">Ledigheten i </w:t>
      </w:r>
      <w:r w:rsidR="009E14E9">
        <w:rPr>
          <w:sz w:val="24"/>
          <w:szCs w:val="24"/>
        </w:rPr>
        <w:t xml:space="preserve">Lier var på 1,9 prosent, i </w:t>
      </w:r>
      <w:r w:rsidR="00945ACF" w:rsidRPr="00EB24F3">
        <w:rPr>
          <w:sz w:val="24"/>
          <w:szCs w:val="24"/>
        </w:rPr>
        <w:t xml:space="preserve">Buskerud </w:t>
      </w:r>
      <w:r w:rsidR="00E54A2C">
        <w:rPr>
          <w:sz w:val="24"/>
          <w:szCs w:val="24"/>
        </w:rPr>
        <w:t>var</w:t>
      </w:r>
      <w:r w:rsidR="00A77C9B" w:rsidRPr="00EB24F3">
        <w:rPr>
          <w:sz w:val="24"/>
          <w:szCs w:val="24"/>
        </w:rPr>
        <w:t xml:space="preserve"> </w:t>
      </w:r>
      <w:r w:rsidR="009E14E9">
        <w:rPr>
          <w:sz w:val="24"/>
          <w:szCs w:val="24"/>
        </w:rPr>
        <w:t xml:space="preserve">den </w:t>
      </w:r>
      <w:r w:rsidR="00A77C9B" w:rsidRPr="00EB24F3">
        <w:rPr>
          <w:sz w:val="24"/>
          <w:szCs w:val="24"/>
        </w:rPr>
        <w:t>på</w:t>
      </w:r>
      <w:r w:rsidR="00945ACF" w:rsidRPr="00EB24F3">
        <w:rPr>
          <w:sz w:val="24"/>
          <w:szCs w:val="24"/>
        </w:rPr>
        <w:t xml:space="preserve"> </w:t>
      </w:r>
      <w:r w:rsidR="00B607D4">
        <w:rPr>
          <w:sz w:val="24"/>
          <w:szCs w:val="24"/>
        </w:rPr>
        <w:t>2,</w:t>
      </w:r>
      <w:r w:rsidR="00B41B8C">
        <w:rPr>
          <w:sz w:val="24"/>
          <w:szCs w:val="24"/>
        </w:rPr>
        <w:t>6</w:t>
      </w:r>
      <w:r w:rsidR="00945ACF" w:rsidRPr="00EB24F3">
        <w:rPr>
          <w:sz w:val="24"/>
          <w:szCs w:val="24"/>
        </w:rPr>
        <w:t xml:space="preserve"> prosent av </w:t>
      </w:r>
      <w:r w:rsidR="00945ACF" w:rsidRPr="007E4F69">
        <w:rPr>
          <w:sz w:val="24"/>
          <w:szCs w:val="24"/>
        </w:rPr>
        <w:t>arbeidsstyrken.</w:t>
      </w:r>
      <w:r w:rsidR="000313F5" w:rsidRPr="007E4F69">
        <w:rPr>
          <w:sz w:val="24"/>
          <w:szCs w:val="24"/>
        </w:rPr>
        <w:t xml:space="preserve"> </w:t>
      </w:r>
      <w:r w:rsidR="00160B25" w:rsidRPr="007E4F69">
        <w:rPr>
          <w:sz w:val="24"/>
          <w:szCs w:val="24"/>
        </w:rPr>
        <w:t xml:space="preserve">Ledigheten for hele Norge </w:t>
      </w:r>
      <w:r w:rsidR="00B41B8C">
        <w:rPr>
          <w:sz w:val="24"/>
          <w:szCs w:val="24"/>
        </w:rPr>
        <w:t xml:space="preserve">gikk ned </w:t>
      </w:r>
      <w:r w:rsidR="007A3CD7" w:rsidRPr="000C4405">
        <w:rPr>
          <w:sz w:val="24"/>
          <w:szCs w:val="24"/>
        </w:rPr>
        <w:t>3</w:t>
      </w:r>
      <w:r w:rsidR="00B41B8C" w:rsidRPr="000C4405">
        <w:rPr>
          <w:sz w:val="24"/>
          <w:szCs w:val="24"/>
        </w:rPr>
        <w:t xml:space="preserve"> prosent</w:t>
      </w:r>
      <w:r w:rsidR="00B41B8C">
        <w:rPr>
          <w:sz w:val="24"/>
          <w:szCs w:val="24"/>
        </w:rPr>
        <w:t xml:space="preserve"> </w:t>
      </w:r>
      <w:r w:rsidR="00FD0465" w:rsidRPr="007E4F69">
        <w:rPr>
          <w:sz w:val="24"/>
          <w:szCs w:val="24"/>
        </w:rPr>
        <w:t xml:space="preserve">sammenlignet med samme tidspunkt </w:t>
      </w:r>
      <w:r w:rsidR="0027626F" w:rsidRPr="007E4F69">
        <w:rPr>
          <w:sz w:val="24"/>
          <w:szCs w:val="24"/>
        </w:rPr>
        <w:t>året før</w:t>
      </w:r>
      <w:r w:rsidR="00BF233B" w:rsidRPr="007E4F69">
        <w:rPr>
          <w:sz w:val="24"/>
          <w:szCs w:val="24"/>
        </w:rPr>
        <w:t xml:space="preserve">, og </w:t>
      </w:r>
      <w:r w:rsidR="00E54A2C" w:rsidRPr="007E4F69">
        <w:rPr>
          <w:sz w:val="24"/>
          <w:szCs w:val="24"/>
        </w:rPr>
        <w:t>var</w:t>
      </w:r>
      <w:r w:rsidR="00BF233B" w:rsidRPr="007E4F69">
        <w:rPr>
          <w:sz w:val="24"/>
          <w:szCs w:val="24"/>
        </w:rPr>
        <w:t xml:space="preserve"> nå på </w:t>
      </w:r>
      <w:r w:rsidR="00B41B8C">
        <w:rPr>
          <w:sz w:val="24"/>
          <w:szCs w:val="24"/>
        </w:rPr>
        <w:t>2,8</w:t>
      </w:r>
      <w:r w:rsidR="00F05A17">
        <w:rPr>
          <w:sz w:val="24"/>
          <w:szCs w:val="24"/>
        </w:rPr>
        <w:t xml:space="preserve"> </w:t>
      </w:r>
      <w:r w:rsidR="00160B25" w:rsidRPr="007E4F69">
        <w:rPr>
          <w:sz w:val="24"/>
          <w:szCs w:val="24"/>
        </w:rPr>
        <w:t>prosent av arbeidsstyrken.</w:t>
      </w:r>
      <w:r w:rsidR="00160B25">
        <w:rPr>
          <w:sz w:val="24"/>
          <w:szCs w:val="24"/>
        </w:rPr>
        <w:t xml:space="preserve"> </w:t>
      </w:r>
    </w:p>
    <w:p w:rsidR="002B001B" w:rsidRDefault="002B001B" w:rsidP="00EE6E0A">
      <w:pPr>
        <w:rPr>
          <w:sz w:val="24"/>
          <w:szCs w:val="24"/>
          <w:highlight w:val="lightGray"/>
        </w:rPr>
      </w:pPr>
    </w:p>
    <w:p w:rsidR="000A7492" w:rsidRPr="00E06820" w:rsidRDefault="00623E13" w:rsidP="000A7492">
      <w:pPr>
        <w:rPr>
          <w:sz w:val="24"/>
          <w:szCs w:val="24"/>
        </w:rPr>
      </w:pPr>
      <w:r w:rsidRPr="00E06820">
        <w:rPr>
          <w:sz w:val="24"/>
          <w:szCs w:val="24"/>
        </w:rPr>
        <w:t xml:space="preserve">Det var </w:t>
      </w:r>
      <w:r w:rsidR="00E06820" w:rsidRPr="00E06820">
        <w:rPr>
          <w:sz w:val="24"/>
          <w:szCs w:val="24"/>
        </w:rPr>
        <w:t>165</w:t>
      </w:r>
      <w:r w:rsidRPr="00E06820">
        <w:rPr>
          <w:sz w:val="24"/>
          <w:szCs w:val="24"/>
        </w:rPr>
        <w:t xml:space="preserve"> helt ledige menn i</w:t>
      </w:r>
      <w:r w:rsidR="00B41B8C" w:rsidRPr="00E06820">
        <w:rPr>
          <w:sz w:val="24"/>
          <w:szCs w:val="24"/>
        </w:rPr>
        <w:t xml:space="preserve"> </w:t>
      </w:r>
      <w:r w:rsidR="000C4405" w:rsidRPr="00E06820">
        <w:rPr>
          <w:sz w:val="24"/>
          <w:szCs w:val="24"/>
        </w:rPr>
        <w:t>desember</w:t>
      </w:r>
      <w:r w:rsidRPr="00E06820">
        <w:rPr>
          <w:sz w:val="24"/>
          <w:szCs w:val="24"/>
        </w:rPr>
        <w:t xml:space="preserve">, en </w:t>
      </w:r>
      <w:r w:rsidR="00C452FE" w:rsidRPr="00E06820">
        <w:rPr>
          <w:sz w:val="24"/>
          <w:szCs w:val="24"/>
        </w:rPr>
        <w:t xml:space="preserve">nedgang på </w:t>
      </w:r>
      <w:r w:rsidR="00E06820" w:rsidRPr="00E06820">
        <w:rPr>
          <w:sz w:val="24"/>
          <w:szCs w:val="24"/>
        </w:rPr>
        <w:t>2</w:t>
      </w:r>
      <w:r w:rsidR="00C647EF" w:rsidRPr="00E06820">
        <w:rPr>
          <w:sz w:val="24"/>
          <w:szCs w:val="24"/>
        </w:rPr>
        <w:t xml:space="preserve"> </w:t>
      </w:r>
      <w:r w:rsidRPr="00E06820">
        <w:rPr>
          <w:sz w:val="24"/>
          <w:szCs w:val="24"/>
        </w:rPr>
        <w:t xml:space="preserve">personer </w:t>
      </w:r>
      <w:r w:rsidR="0067181F" w:rsidRPr="00E06820">
        <w:rPr>
          <w:sz w:val="24"/>
          <w:szCs w:val="24"/>
        </w:rPr>
        <w:t xml:space="preserve">(- </w:t>
      </w:r>
      <w:r w:rsidR="00E06820" w:rsidRPr="00E06820">
        <w:rPr>
          <w:sz w:val="24"/>
          <w:szCs w:val="24"/>
        </w:rPr>
        <w:t>1,2</w:t>
      </w:r>
      <w:r w:rsidRPr="00E06820">
        <w:rPr>
          <w:sz w:val="24"/>
          <w:szCs w:val="24"/>
        </w:rPr>
        <w:t xml:space="preserve"> prosent) fra året før. </w:t>
      </w:r>
      <w:r w:rsidR="00C452FE" w:rsidRPr="00E06820">
        <w:rPr>
          <w:sz w:val="24"/>
          <w:szCs w:val="24"/>
        </w:rPr>
        <w:t xml:space="preserve">For kvinner var antall helt ledige </w:t>
      </w:r>
      <w:r w:rsidR="00E06820" w:rsidRPr="00E06820">
        <w:rPr>
          <w:sz w:val="24"/>
          <w:szCs w:val="24"/>
        </w:rPr>
        <w:t>84</w:t>
      </w:r>
      <w:r w:rsidR="00C452FE" w:rsidRPr="00E06820">
        <w:rPr>
          <w:sz w:val="24"/>
          <w:szCs w:val="24"/>
        </w:rPr>
        <w:t xml:space="preserve">, en nedgang på </w:t>
      </w:r>
      <w:r w:rsidR="00E06820" w:rsidRPr="00E06820">
        <w:rPr>
          <w:sz w:val="24"/>
          <w:szCs w:val="24"/>
        </w:rPr>
        <w:t>17</w:t>
      </w:r>
      <w:r w:rsidR="00B607D4" w:rsidRPr="00E06820">
        <w:rPr>
          <w:sz w:val="24"/>
          <w:szCs w:val="24"/>
        </w:rPr>
        <w:t xml:space="preserve"> </w:t>
      </w:r>
      <w:r w:rsidR="00C452FE" w:rsidRPr="00E06820">
        <w:rPr>
          <w:sz w:val="24"/>
          <w:szCs w:val="24"/>
        </w:rPr>
        <w:t xml:space="preserve">personer (- </w:t>
      </w:r>
      <w:r w:rsidR="00E06820" w:rsidRPr="00E06820">
        <w:rPr>
          <w:sz w:val="24"/>
          <w:szCs w:val="24"/>
        </w:rPr>
        <w:t>16,8</w:t>
      </w:r>
      <w:r w:rsidR="00C452FE" w:rsidRPr="00E06820">
        <w:rPr>
          <w:sz w:val="24"/>
          <w:szCs w:val="24"/>
        </w:rPr>
        <w:t xml:space="preserve"> prosent).</w:t>
      </w:r>
      <w:r w:rsidR="00CA241E" w:rsidRPr="00E06820">
        <w:rPr>
          <w:sz w:val="24"/>
          <w:szCs w:val="24"/>
        </w:rPr>
        <w:t xml:space="preserve"> Det var en nedgang i ledigheten blant alle aldersgrupper </w:t>
      </w:r>
      <w:r w:rsidR="00E06820" w:rsidRPr="00E06820">
        <w:rPr>
          <w:sz w:val="24"/>
          <w:szCs w:val="24"/>
        </w:rPr>
        <w:t>under 4</w:t>
      </w:r>
      <w:r w:rsidR="00BF3E3D" w:rsidRPr="00E06820">
        <w:rPr>
          <w:sz w:val="24"/>
          <w:szCs w:val="24"/>
        </w:rPr>
        <w:t xml:space="preserve">0 år </w:t>
      </w:r>
      <w:r w:rsidR="00CA241E" w:rsidRPr="00E06820">
        <w:rPr>
          <w:sz w:val="24"/>
          <w:szCs w:val="24"/>
        </w:rPr>
        <w:t>denne måneden, sammenlignet med samme tid i fjor.</w:t>
      </w:r>
      <w:r w:rsidR="001A0BA9" w:rsidRPr="00E06820">
        <w:rPr>
          <w:sz w:val="24"/>
          <w:szCs w:val="24"/>
        </w:rPr>
        <w:t xml:space="preserve"> I aldersgruppen 16-24 år var det en nedgang på </w:t>
      </w:r>
      <w:r w:rsidR="00E06820" w:rsidRPr="00E06820">
        <w:rPr>
          <w:sz w:val="24"/>
          <w:szCs w:val="24"/>
        </w:rPr>
        <w:t>25</w:t>
      </w:r>
      <w:r w:rsidR="001A0BA9" w:rsidRPr="00E06820">
        <w:rPr>
          <w:sz w:val="24"/>
          <w:szCs w:val="24"/>
        </w:rPr>
        <w:t xml:space="preserve"> personer fra året før.</w:t>
      </w:r>
    </w:p>
    <w:p w:rsidR="000A7492" w:rsidRDefault="000A7492" w:rsidP="000A7492">
      <w:pPr>
        <w:rPr>
          <w:sz w:val="24"/>
          <w:szCs w:val="24"/>
        </w:rPr>
      </w:pPr>
    </w:p>
    <w:p w:rsidR="00006C57" w:rsidRPr="00A57753" w:rsidRDefault="000C4405" w:rsidP="00A57753">
      <w:pPr>
        <w:pStyle w:val="Listeavsnit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Vi ser en fortsatt </w:t>
      </w:r>
      <w:r w:rsidR="009E14E9">
        <w:rPr>
          <w:sz w:val="24"/>
          <w:szCs w:val="24"/>
        </w:rPr>
        <w:t>en stabil lav ledighet i kommunen ved årets utgang</w:t>
      </w:r>
      <w:r w:rsidR="00A57753">
        <w:rPr>
          <w:sz w:val="24"/>
          <w:szCs w:val="24"/>
        </w:rPr>
        <w:t>.</w:t>
      </w:r>
      <w:r w:rsidR="009E14E9">
        <w:rPr>
          <w:sz w:val="24"/>
          <w:szCs w:val="24"/>
        </w:rPr>
        <w:t xml:space="preserve"> Det er spesielt gledelig med lav ledighet blant ungdom </w:t>
      </w:r>
      <w:r w:rsidR="00006C57" w:rsidRPr="00A57753">
        <w:rPr>
          <w:sz w:val="24"/>
          <w:szCs w:val="24"/>
        </w:rPr>
        <w:t xml:space="preserve">sier </w:t>
      </w:r>
      <w:r w:rsidR="009E14E9">
        <w:rPr>
          <w:sz w:val="24"/>
          <w:szCs w:val="24"/>
        </w:rPr>
        <w:t>NAV Leder i Lier</w:t>
      </w:r>
      <w:r w:rsidR="00006C57" w:rsidRPr="00A57753">
        <w:rPr>
          <w:sz w:val="24"/>
          <w:szCs w:val="24"/>
        </w:rPr>
        <w:t xml:space="preserve">, </w:t>
      </w:r>
      <w:r w:rsidR="009E14E9">
        <w:rPr>
          <w:sz w:val="24"/>
          <w:szCs w:val="24"/>
        </w:rPr>
        <w:t>Jan Kåre Melsæther</w:t>
      </w:r>
      <w:r w:rsidR="00006C57" w:rsidRPr="00A57753">
        <w:rPr>
          <w:sz w:val="24"/>
          <w:szCs w:val="24"/>
        </w:rPr>
        <w:t>.</w:t>
      </w:r>
      <w:r w:rsidR="007A3CD7" w:rsidRPr="00A57753">
        <w:rPr>
          <w:sz w:val="24"/>
          <w:szCs w:val="24"/>
        </w:rPr>
        <w:t xml:space="preserve"> </w:t>
      </w:r>
    </w:p>
    <w:p w:rsidR="001A0BA9" w:rsidRPr="001A0BA9" w:rsidRDefault="001A0BA9" w:rsidP="001A0BA9">
      <w:pPr>
        <w:rPr>
          <w:sz w:val="24"/>
          <w:szCs w:val="24"/>
        </w:rPr>
      </w:pPr>
    </w:p>
    <w:p w:rsidR="00C65DE6" w:rsidRPr="009E14E9" w:rsidRDefault="00C65DE6" w:rsidP="00C65DE6">
      <w:pPr>
        <w:rPr>
          <w:sz w:val="24"/>
          <w:szCs w:val="24"/>
        </w:rPr>
      </w:pPr>
      <w:r>
        <w:rPr>
          <w:sz w:val="24"/>
          <w:szCs w:val="24"/>
        </w:rPr>
        <w:t xml:space="preserve">Den største nedgangen i ledigheten var innen </w:t>
      </w:r>
      <w:r w:rsidR="009E14E9">
        <w:rPr>
          <w:sz w:val="24"/>
          <w:szCs w:val="24"/>
        </w:rPr>
        <w:t>kontorarbeid og akademiske yrker</w:t>
      </w:r>
      <w:r>
        <w:rPr>
          <w:sz w:val="24"/>
          <w:szCs w:val="24"/>
        </w:rPr>
        <w:t>.</w:t>
      </w:r>
      <w:r w:rsidRPr="009E14E9">
        <w:rPr>
          <w:sz w:val="24"/>
          <w:szCs w:val="24"/>
        </w:rPr>
        <w:t xml:space="preserve"> Dette er en nedgang på </w:t>
      </w:r>
      <w:r w:rsidR="009E14E9" w:rsidRPr="009E14E9">
        <w:rPr>
          <w:sz w:val="24"/>
          <w:szCs w:val="24"/>
        </w:rPr>
        <w:t>henholdsvis 40,9 og 37,5</w:t>
      </w:r>
      <w:r w:rsidRPr="009E14E9">
        <w:rPr>
          <w:sz w:val="24"/>
          <w:szCs w:val="24"/>
        </w:rPr>
        <w:t xml:space="preserve"> prosent fra året før.</w:t>
      </w:r>
      <w:r w:rsidR="00637CD7" w:rsidRPr="009E14E9">
        <w:rPr>
          <w:sz w:val="24"/>
          <w:szCs w:val="24"/>
        </w:rPr>
        <w:t xml:space="preserve"> Vi s</w:t>
      </w:r>
      <w:r w:rsidR="00F560D3" w:rsidRPr="009E14E9">
        <w:rPr>
          <w:sz w:val="24"/>
          <w:szCs w:val="24"/>
        </w:rPr>
        <w:t>å</w:t>
      </w:r>
      <w:r w:rsidR="00637CD7" w:rsidRPr="009E14E9">
        <w:rPr>
          <w:sz w:val="24"/>
          <w:szCs w:val="24"/>
        </w:rPr>
        <w:t xml:space="preserve"> også en nedgang i ledigheten innen </w:t>
      </w:r>
      <w:r w:rsidR="009E14E9" w:rsidRPr="009E14E9">
        <w:rPr>
          <w:sz w:val="24"/>
          <w:szCs w:val="24"/>
        </w:rPr>
        <w:t>området ufaglært/ingen yrkesbakgrunn oppgitt på</w:t>
      </w:r>
      <w:r w:rsidR="00637CD7" w:rsidRPr="009E14E9">
        <w:rPr>
          <w:sz w:val="24"/>
          <w:szCs w:val="24"/>
        </w:rPr>
        <w:t xml:space="preserve"> </w:t>
      </w:r>
      <w:r w:rsidR="009E14E9" w:rsidRPr="009E14E9">
        <w:rPr>
          <w:sz w:val="24"/>
          <w:szCs w:val="24"/>
        </w:rPr>
        <w:t>56,3</w:t>
      </w:r>
      <w:r w:rsidR="00E30ED8" w:rsidRPr="009E14E9">
        <w:rPr>
          <w:sz w:val="24"/>
          <w:szCs w:val="24"/>
        </w:rPr>
        <w:t xml:space="preserve"> </w:t>
      </w:r>
      <w:r w:rsidR="00637CD7" w:rsidRPr="009E14E9">
        <w:rPr>
          <w:sz w:val="24"/>
          <w:szCs w:val="24"/>
        </w:rPr>
        <w:t xml:space="preserve">prosent, </w:t>
      </w:r>
      <w:r w:rsidR="00C919FD" w:rsidRPr="009E14E9">
        <w:rPr>
          <w:sz w:val="24"/>
          <w:szCs w:val="24"/>
        </w:rPr>
        <w:t xml:space="preserve">hvor det </w:t>
      </w:r>
      <w:r w:rsidR="00F560D3" w:rsidRPr="009E14E9">
        <w:rPr>
          <w:sz w:val="24"/>
          <w:szCs w:val="24"/>
        </w:rPr>
        <w:t>var</w:t>
      </w:r>
      <w:r w:rsidR="00C919FD" w:rsidRPr="009E14E9">
        <w:rPr>
          <w:sz w:val="24"/>
          <w:szCs w:val="24"/>
        </w:rPr>
        <w:t xml:space="preserve"> </w:t>
      </w:r>
      <w:r w:rsidR="009E14E9" w:rsidRPr="009E14E9">
        <w:rPr>
          <w:sz w:val="24"/>
          <w:szCs w:val="24"/>
        </w:rPr>
        <w:t>7</w:t>
      </w:r>
      <w:r w:rsidR="008B6316" w:rsidRPr="009E14E9">
        <w:rPr>
          <w:sz w:val="24"/>
          <w:szCs w:val="24"/>
        </w:rPr>
        <w:t xml:space="preserve"> </w:t>
      </w:r>
      <w:r w:rsidR="00637CD7" w:rsidRPr="009E14E9">
        <w:rPr>
          <w:sz w:val="24"/>
          <w:szCs w:val="24"/>
        </w:rPr>
        <w:t>helt ledige.</w:t>
      </w:r>
      <w:r w:rsidR="00D07CB1" w:rsidRPr="009E14E9">
        <w:rPr>
          <w:sz w:val="24"/>
          <w:szCs w:val="24"/>
        </w:rPr>
        <w:br/>
      </w:r>
    </w:p>
    <w:p w:rsidR="00D07CB1" w:rsidRDefault="00D07CB1" w:rsidP="00D07CB1">
      <w:pPr>
        <w:rPr>
          <w:sz w:val="24"/>
          <w:szCs w:val="24"/>
        </w:rPr>
      </w:pPr>
      <w:r>
        <w:rPr>
          <w:sz w:val="24"/>
          <w:szCs w:val="24"/>
        </w:rPr>
        <w:t xml:space="preserve">Antall helt ledige innen ingeniør- og </w:t>
      </w:r>
      <w:r w:rsidR="00C919FD">
        <w:rPr>
          <w:sz w:val="24"/>
          <w:szCs w:val="24"/>
        </w:rPr>
        <w:t>ikt</w:t>
      </w:r>
      <w:r>
        <w:rPr>
          <w:sz w:val="24"/>
          <w:szCs w:val="24"/>
        </w:rPr>
        <w:t xml:space="preserve">-fag var </w:t>
      </w:r>
      <w:r w:rsidR="009E14E9">
        <w:rPr>
          <w:sz w:val="24"/>
          <w:szCs w:val="24"/>
        </w:rPr>
        <w:t>29</w:t>
      </w:r>
      <w:r>
        <w:rPr>
          <w:sz w:val="24"/>
          <w:szCs w:val="24"/>
        </w:rPr>
        <w:t xml:space="preserve"> personer, en økning på </w:t>
      </w:r>
      <w:r w:rsidR="009E14E9">
        <w:rPr>
          <w:sz w:val="24"/>
          <w:szCs w:val="24"/>
        </w:rPr>
        <w:t xml:space="preserve">kun 3,6 </w:t>
      </w:r>
      <w:r>
        <w:rPr>
          <w:sz w:val="24"/>
          <w:szCs w:val="24"/>
        </w:rPr>
        <w:t>prosent i forhold til samme tidspunkt året før.</w:t>
      </w:r>
    </w:p>
    <w:p w:rsidR="00637CD7" w:rsidRDefault="00637CD7" w:rsidP="000A7492">
      <w:pPr>
        <w:rPr>
          <w:sz w:val="24"/>
          <w:szCs w:val="24"/>
        </w:rPr>
      </w:pPr>
    </w:p>
    <w:p w:rsidR="002F4879" w:rsidRPr="006B6191" w:rsidRDefault="00E00345" w:rsidP="00E266F4">
      <w:pPr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2F4879" w:rsidRPr="006B6191">
        <w:rPr>
          <w:b/>
          <w:sz w:val="24"/>
          <w:szCs w:val="24"/>
        </w:rPr>
        <w:t xml:space="preserve">økkeltall Buskerud </w:t>
      </w:r>
    </w:p>
    <w:p w:rsidR="00E333CB" w:rsidRPr="00622ABF" w:rsidRDefault="002F4879" w:rsidP="002F4879">
      <w:pPr>
        <w:rPr>
          <w:sz w:val="24"/>
          <w:szCs w:val="24"/>
        </w:rPr>
      </w:pPr>
      <w:r w:rsidRPr="006B6191">
        <w:rPr>
          <w:sz w:val="24"/>
          <w:szCs w:val="24"/>
        </w:rPr>
        <w:t xml:space="preserve">Det </w:t>
      </w:r>
      <w:r w:rsidR="00E54A2C">
        <w:rPr>
          <w:sz w:val="24"/>
          <w:szCs w:val="24"/>
        </w:rPr>
        <w:t xml:space="preserve">var </w:t>
      </w:r>
      <w:r w:rsidR="00B41B8C">
        <w:rPr>
          <w:sz w:val="24"/>
          <w:szCs w:val="24"/>
        </w:rPr>
        <w:t xml:space="preserve">3 </w:t>
      </w:r>
      <w:r w:rsidR="002C0A9B">
        <w:rPr>
          <w:sz w:val="24"/>
          <w:szCs w:val="24"/>
        </w:rPr>
        <w:t>7</w:t>
      </w:r>
      <w:r w:rsidR="00703F98">
        <w:rPr>
          <w:sz w:val="24"/>
          <w:szCs w:val="24"/>
        </w:rPr>
        <w:t>50</w:t>
      </w:r>
      <w:r w:rsidR="00CA241E">
        <w:rPr>
          <w:sz w:val="24"/>
          <w:szCs w:val="24"/>
        </w:rPr>
        <w:t xml:space="preserve"> </w:t>
      </w:r>
      <w:r w:rsidRPr="006B6191">
        <w:rPr>
          <w:sz w:val="24"/>
          <w:szCs w:val="24"/>
        </w:rPr>
        <w:t xml:space="preserve">registrerte arbeidsledige i Buskerud. Det utgjør </w:t>
      </w:r>
      <w:r w:rsidR="000808D5">
        <w:rPr>
          <w:sz w:val="24"/>
          <w:szCs w:val="24"/>
        </w:rPr>
        <w:t>2,</w:t>
      </w:r>
      <w:r w:rsidR="00B41B8C">
        <w:rPr>
          <w:sz w:val="24"/>
          <w:szCs w:val="24"/>
        </w:rPr>
        <w:t>6</w:t>
      </w:r>
      <w:r w:rsidR="00AA4C89">
        <w:rPr>
          <w:sz w:val="24"/>
          <w:szCs w:val="24"/>
        </w:rPr>
        <w:t xml:space="preserve"> </w:t>
      </w:r>
      <w:r w:rsidRPr="006B6191">
        <w:rPr>
          <w:sz w:val="24"/>
          <w:szCs w:val="24"/>
        </w:rPr>
        <w:t xml:space="preserve">prosent av arbeidsstyrken og </w:t>
      </w:r>
      <w:r w:rsidR="00065A99">
        <w:rPr>
          <w:sz w:val="24"/>
          <w:szCs w:val="24"/>
        </w:rPr>
        <w:t xml:space="preserve">en </w:t>
      </w:r>
      <w:r w:rsidR="0060423F">
        <w:rPr>
          <w:sz w:val="24"/>
          <w:szCs w:val="24"/>
        </w:rPr>
        <w:t xml:space="preserve">nedgang på </w:t>
      </w:r>
      <w:r w:rsidR="00703F98">
        <w:rPr>
          <w:sz w:val="24"/>
          <w:szCs w:val="24"/>
        </w:rPr>
        <w:t>6</w:t>
      </w:r>
      <w:r w:rsidR="00065A99">
        <w:rPr>
          <w:sz w:val="24"/>
          <w:szCs w:val="24"/>
        </w:rPr>
        <w:t xml:space="preserve"> prosent</w:t>
      </w:r>
      <w:r w:rsidR="009E5E36">
        <w:rPr>
          <w:sz w:val="24"/>
          <w:szCs w:val="24"/>
        </w:rPr>
        <w:t xml:space="preserve"> sett i forhold til</w:t>
      </w:r>
      <w:r w:rsidR="00CA7E6C">
        <w:rPr>
          <w:sz w:val="24"/>
          <w:szCs w:val="24"/>
        </w:rPr>
        <w:t xml:space="preserve"> </w:t>
      </w:r>
      <w:r w:rsidR="00703F98">
        <w:rPr>
          <w:sz w:val="24"/>
          <w:szCs w:val="24"/>
        </w:rPr>
        <w:t>desember</w:t>
      </w:r>
      <w:r w:rsidR="00065A99">
        <w:rPr>
          <w:sz w:val="24"/>
          <w:szCs w:val="24"/>
        </w:rPr>
        <w:t xml:space="preserve"> </w:t>
      </w:r>
      <w:r w:rsidR="009E5E36">
        <w:rPr>
          <w:sz w:val="24"/>
          <w:szCs w:val="24"/>
        </w:rPr>
        <w:t>i fjor.</w:t>
      </w:r>
      <w:r w:rsidRPr="006B6191">
        <w:rPr>
          <w:sz w:val="24"/>
          <w:szCs w:val="24"/>
        </w:rPr>
        <w:t xml:space="preserve"> </w:t>
      </w:r>
      <w:r w:rsidR="0017317D" w:rsidRPr="006B6191">
        <w:rPr>
          <w:sz w:val="24"/>
          <w:szCs w:val="24"/>
        </w:rPr>
        <w:t>Det var</w:t>
      </w:r>
      <w:r w:rsidR="00E15D2D" w:rsidRPr="006B6191">
        <w:rPr>
          <w:sz w:val="24"/>
          <w:szCs w:val="24"/>
        </w:rPr>
        <w:t xml:space="preserve"> en</w:t>
      </w:r>
      <w:r w:rsidR="00D846BA">
        <w:rPr>
          <w:sz w:val="24"/>
          <w:szCs w:val="24"/>
        </w:rPr>
        <w:t xml:space="preserve"> </w:t>
      </w:r>
      <w:r w:rsidR="0060423F">
        <w:rPr>
          <w:sz w:val="24"/>
          <w:szCs w:val="24"/>
        </w:rPr>
        <w:t>nedgang</w:t>
      </w:r>
      <w:r w:rsidR="004A15DF">
        <w:rPr>
          <w:sz w:val="24"/>
          <w:szCs w:val="24"/>
        </w:rPr>
        <w:t xml:space="preserve"> </w:t>
      </w:r>
      <w:r w:rsidR="00B9278B">
        <w:rPr>
          <w:sz w:val="24"/>
          <w:szCs w:val="24"/>
        </w:rPr>
        <w:t>på</w:t>
      </w:r>
      <w:r w:rsidR="00703F98">
        <w:rPr>
          <w:sz w:val="24"/>
          <w:szCs w:val="24"/>
        </w:rPr>
        <w:t>7</w:t>
      </w:r>
      <w:r w:rsidR="00B9278B">
        <w:rPr>
          <w:sz w:val="24"/>
          <w:szCs w:val="24"/>
        </w:rPr>
        <w:t xml:space="preserve"> prosent </w:t>
      </w:r>
      <w:r w:rsidR="004A15DF">
        <w:rPr>
          <w:sz w:val="24"/>
          <w:szCs w:val="24"/>
        </w:rPr>
        <w:t xml:space="preserve">for </w:t>
      </w:r>
      <w:r w:rsidR="00703F98">
        <w:rPr>
          <w:sz w:val="24"/>
          <w:szCs w:val="24"/>
        </w:rPr>
        <w:t>menn og 5 prosent for kvinner</w:t>
      </w:r>
      <w:r w:rsidR="00B9278B">
        <w:rPr>
          <w:sz w:val="24"/>
          <w:szCs w:val="24"/>
        </w:rPr>
        <w:t xml:space="preserve">, med henholdsvis en nedgang på </w:t>
      </w:r>
      <w:r w:rsidR="002C0A9B">
        <w:rPr>
          <w:sz w:val="24"/>
          <w:szCs w:val="24"/>
        </w:rPr>
        <w:t>1</w:t>
      </w:r>
      <w:r w:rsidR="00703F98">
        <w:rPr>
          <w:sz w:val="24"/>
          <w:szCs w:val="24"/>
        </w:rPr>
        <w:t>53</w:t>
      </w:r>
      <w:r w:rsidR="00B9278B">
        <w:rPr>
          <w:sz w:val="24"/>
          <w:szCs w:val="24"/>
        </w:rPr>
        <w:t xml:space="preserve"> personer for menn og en nedgang på </w:t>
      </w:r>
      <w:r w:rsidR="00703F98">
        <w:rPr>
          <w:sz w:val="24"/>
          <w:szCs w:val="24"/>
        </w:rPr>
        <w:t>79</w:t>
      </w:r>
      <w:r w:rsidR="00B9278B">
        <w:rPr>
          <w:sz w:val="24"/>
          <w:szCs w:val="24"/>
        </w:rPr>
        <w:t xml:space="preserve"> personer for kvinner. </w:t>
      </w:r>
      <w:r w:rsidR="006C6628" w:rsidRPr="00812F4A">
        <w:rPr>
          <w:sz w:val="24"/>
          <w:szCs w:val="24"/>
        </w:rPr>
        <w:t xml:space="preserve">Antall arbeidssøkere på </w:t>
      </w:r>
      <w:r w:rsidR="00897D12" w:rsidRPr="00812F4A">
        <w:rPr>
          <w:sz w:val="24"/>
          <w:szCs w:val="24"/>
        </w:rPr>
        <w:t xml:space="preserve">tiltak utgjorde </w:t>
      </w:r>
      <w:r w:rsidR="002C0A9B">
        <w:rPr>
          <w:sz w:val="24"/>
          <w:szCs w:val="24"/>
        </w:rPr>
        <w:t xml:space="preserve">1 </w:t>
      </w:r>
      <w:r w:rsidR="00703F98">
        <w:rPr>
          <w:sz w:val="24"/>
          <w:szCs w:val="24"/>
        </w:rPr>
        <w:t>121</w:t>
      </w:r>
      <w:r w:rsidR="002144EC" w:rsidRPr="00812F4A">
        <w:rPr>
          <w:sz w:val="24"/>
          <w:szCs w:val="24"/>
        </w:rPr>
        <w:t xml:space="preserve"> </w:t>
      </w:r>
      <w:r w:rsidRPr="00812F4A">
        <w:rPr>
          <w:sz w:val="24"/>
          <w:szCs w:val="24"/>
        </w:rPr>
        <w:t>personer. Det</w:t>
      </w:r>
      <w:r w:rsidR="00AC0DC9" w:rsidRPr="00812F4A">
        <w:rPr>
          <w:sz w:val="24"/>
          <w:szCs w:val="24"/>
        </w:rPr>
        <w:t xml:space="preserve"> </w:t>
      </w:r>
      <w:r w:rsidR="00E15D2D" w:rsidRPr="00812F4A">
        <w:rPr>
          <w:sz w:val="24"/>
          <w:szCs w:val="24"/>
        </w:rPr>
        <w:t xml:space="preserve">var </w:t>
      </w:r>
      <w:r w:rsidR="00703F98">
        <w:rPr>
          <w:sz w:val="24"/>
          <w:szCs w:val="24"/>
        </w:rPr>
        <w:t>287 flere</w:t>
      </w:r>
      <w:r w:rsidR="004A15DF" w:rsidRPr="00812F4A">
        <w:rPr>
          <w:sz w:val="24"/>
          <w:szCs w:val="24"/>
        </w:rPr>
        <w:t xml:space="preserve"> </w:t>
      </w:r>
      <w:r w:rsidR="00D9662C" w:rsidRPr="00812F4A">
        <w:rPr>
          <w:sz w:val="24"/>
          <w:szCs w:val="24"/>
        </w:rPr>
        <w:t>enn på samme tid i fjor.</w:t>
      </w:r>
      <w:r w:rsidR="00AC0DC9" w:rsidRPr="00812F4A">
        <w:rPr>
          <w:sz w:val="24"/>
          <w:szCs w:val="24"/>
        </w:rPr>
        <w:t xml:space="preserve"> NAV i Buskerud registrerte</w:t>
      </w:r>
      <w:r w:rsidR="00CA241E" w:rsidRPr="00812F4A">
        <w:rPr>
          <w:sz w:val="24"/>
          <w:szCs w:val="24"/>
        </w:rPr>
        <w:t xml:space="preserve"> </w:t>
      </w:r>
      <w:r w:rsidR="00703F98">
        <w:rPr>
          <w:sz w:val="24"/>
          <w:szCs w:val="24"/>
        </w:rPr>
        <w:t>319</w:t>
      </w:r>
      <w:r w:rsidR="00195EA6" w:rsidRPr="00812F4A">
        <w:rPr>
          <w:sz w:val="24"/>
          <w:szCs w:val="24"/>
        </w:rPr>
        <w:t xml:space="preserve"> </w:t>
      </w:r>
      <w:r w:rsidRPr="00812F4A">
        <w:rPr>
          <w:sz w:val="24"/>
          <w:szCs w:val="24"/>
        </w:rPr>
        <w:t xml:space="preserve">nye ledige stillinger </w:t>
      </w:r>
      <w:r w:rsidR="00EF1510" w:rsidRPr="00812F4A">
        <w:rPr>
          <w:sz w:val="24"/>
          <w:szCs w:val="24"/>
        </w:rPr>
        <w:t xml:space="preserve">i </w:t>
      </w:r>
      <w:r w:rsidR="00703F98">
        <w:rPr>
          <w:sz w:val="24"/>
          <w:szCs w:val="24"/>
        </w:rPr>
        <w:t>desember</w:t>
      </w:r>
      <w:r w:rsidR="005175A7">
        <w:rPr>
          <w:sz w:val="24"/>
          <w:szCs w:val="24"/>
        </w:rPr>
        <w:t xml:space="preserve"> (frem til 12.12.16)</w:t>
      </w:r>
      <w:r w:rsidR="00DC17DB" w:rsidRPr="00812F4A">
        <w:rPr>
          <w:sz w:val="24"/>
          <w:szCs w:val="24"/>
        </w:rPr>
        <w:t xml:space="preserve">. </w:t>
      </w:r>
      <w:r w:rsidRPr="00812F4A">
        <w:rPr>
          <w:sz w:val="24"/>
          <w:szCs w:val="24"/>
        </w:rPr>
        <w:t xml:space="preserve">Antall helt ledige i aldersgruppen 16-24 år </w:t>
      </w:r>
      <w:r w:rsidR="00E15D2D" w:rsidRPr="00812F4A">
        <w:rPr>
          <w:sz w:val="24"/>
          <w:szCs w:val="24"/>
        </w:rPr>
        <w:t>var</w:t>
      </w:r>
      <w:r w:rsidRPr="00812F4A">
        <w:rPr>
          <w:sz w:val="24"/>
          <w:szCs w:val="24"/>
        </w:rPr>
        <w:t xml:space="preserve"> </w:t>
      </w:r>
      <w:r w:rsidR="00703F98">
        <w:rPr>
          <w:sz w:val="24"/>
          <w:szCs w:val="24"/>
        </w:rPr>
        <w:t>434</w:t>
      </w:r>
      <w:r w:rsidR="0053756A" w:rsidRPr="00812F4A">
        <w:rPr>
          <w:sz w:val="24"/>
          <w:szCs w:val="24"/>
        </w:rPr>
        <w:t>.</w:t>
      </w:r>
      <w:r w:rsidR="00D07CB1" w:rsidRPr="00812F4A">
        <w:rPr>
          <w:sz w:val="24"/>
          <w:szCs w:val="24"/>
        </w:rPr>
        <w:t xml:space="preserve"> Prosentvis høyest ledighet var det i aldersgruppen 25-29 år, med </w:t>
      </w:r>
      <w:r w:rsidR="00703F98">
        <w:rPr>
          <w:sz w:val="24"/>
          <w:szCs w:val="24"/>
        </w:rPr>
        <w:t>552</w:t>
      </w:r>
      <w:r w:rsidR="00D07CB1" w:rsidRPr="00812F4A">
        <w:rPr>
          <w:sz w:val="24"/>
          <w:szCs w:val="24"/>
        </w:rPr>
        <w:t xml:space="preserve"> helt ledige (4,</w:t>
      </w:r>
      <w:r w:rsidR="00703F98">
        <w:rPr>
          <w:sz w:val="24"/>
          <w:szCs w:val="24"/>
        </w:rPr>
        <w:t>0</w:t>
      </w:r>
      <w:r w:rsidR="00D07CB1" w:rsidRPr="00812F4A">
        <w:rPr>
          <w:sz w:val="24"/>
          <w:szCs w:val="24"/>
        </w:rPr>
        <w:t xml:space="preserve"> prosent).</w:t>
      </w:r>
    </w:p>
    <w:p w:rsidR="00E76DFC" w:rsidRDefault="00E76DFC" w:rsidP="000C55E1">
      <w:pPr>
        <w:rPr>
          <w:sz w:val="24"/>
          <w:szCs w:val="24"/>
        </w:rPr>
      </w:pPr>
    </w:p>
    <w:p w:rsidR="00BA7530" w:rsidRDefault="00D440BB" w:rsidP="000C55E1">
      <w:pPr>
        <w:rPr>
          <w:rStyle w:val="Hyperkobling"/>
          <w:rFonts w:ascii="Arial" w:hAnsi="Arial"/>
          <w:b/>
          <w:bCs/>
          <w:i/>
          <w:sz w:val="24"/>
          <w:szCs w:val="24"/>
        </w:rPr>
      </w:pPr>
      <w:r w:rsidRPr="002F2A0A">
        <w:rPr>
          <w:sz w:val="24"/>
          <w:szCs w:val="24"/>
        </w:rPr>
        <w:t xml:space="preserve">Flere tall </w:t>
      </w:r>
      <w:r w:rsidR="006B61FC" w:rsidRPr="002F2A0A">
        <w:rPr>
          <w:sz w:val="24"/>
          <w:szCs w:val="24"/>
        </w:rPr>
        <w:t>på</w:t>
      </w:r>
      <w:r w:rsidR="006B61FC" w:rsidRPr="002F2A0A">
        <w:rPr>
          <w:color w:val="777777"/>
          <w:sz w:val="24"/>
          <w:szCs w:val="24"/>
        </w:rPr>
        <w:t xml:space="preserve"> </w:t>
      </w:r>
      <w:hyperlink r:id="rId9" w:history="1">
        <w:r w:rsidR="00BA7530" w:rsidRPr="002F2A0A">
          <w:rPr>
            <w:rStyle w:val="Hyperkobling"/>
            <w:rFonts w:ascii="Arial" w:hAnsi="Arial"/>
            <w:b/>
            <w:bCs/>
            <w:i/>
            <w:sz w:val="24"/>
            <w:szCs w:val="24"/>
          </w:rPr>
          <w:t>www.nav.no</w:t>
        </w:r>
      </w:hyperlink>
    </w:p>
    <w:p w:rsidR="002774B5" w:rsidRDefault="002774B5" w:rsidP="000C55E1">
      <w:pPr>
        <w:rPr>
          <w:rStyle w:val="Hyperkobling"/>
          <w:rFonts w:ascii="Arial" w:hAnsi="Arial"/>
          <w:b/>
          <w:bCs/>
          <w:i/>
          <w:sz w:val="24"/>
          <w:szCs w:val="24"/>
        </w:rPr>
      </w:pPr>
    </w:p>
    <w:p w:rsidR="00987CB4" w:rsidRDefault="002F4879" w:rsidP="00BB0D61">
      <w:pPr>
        <w:rPr>
          <w:b/>
          <w:sz w:val="24"/>
        </w:rPr>
      </w:pPr>
      <w:r w:rsidRPr="00195A86">
        <w:rPr>
          <w:b/>
          <w:sz w:val="24"/>
        </w:rPr>
        <w:t>Kontakt:</w:t>
      </w:r>
    </w:p>
    <w:p w:rsidR="00AB7B64" w:rsidRDefault="00AB7B64" w:rsidP="00AB7B64">
      <w:pPr>
        <w:rPr>
          <w:sz w:val="24"/>
        </w:rPr>
      </w:pPr>
      <w:r>
        <w:rPr>
          <w:sz w:val="24"/>
        </w:rPr>
        <w:t>NAV-</w:t>
      </w:r>
      <w:r w:rsidR="00EF260E">
        <w:rPr>
          <w:sz w:val="24"/>
        </w:rPr>
        <w:t xml:space="preserve">Leder </w:t>
      </w:r>
      <w:r>
        <w:rPr>
          <w:sz w:val="24"/>
        </w:rPr>
        <w:t xml:space="preserve">, </w:t>
      </w:r>
      <w:r w:rsidR="00EF260E">
        <w:rPr>
          <w:sz w:val="24"/>
        </w:rPr>
        <w:t>Jan Kåre Melsæther</w:t>
      </w:r>
      <w:r>
        <w:rPr>
          <w:sz w:val="24"/>
        </w:rPr>
        <w:t xml:space="preserve">  // mobil </w:t>
      </w:r>
      <w:r w:rsidR="00EF260E">
        <w:rPr>
          <w:sz w:val="24"/>
        </w:rPr>
        <w:t>908 63 338</w:t>
      </w:r>
    </w:p>
    <w:p w:rsidR="00752671" w:rsidRDefault="00987CB4" w:rsidP="00BB0D61">
      <w:pPr>
        <w:rPr>
          <w:sz w:val="24"/>
        </w:rPr>
      </w:pPr>
      <w:r>
        <w:rPr>
          <w:sz w:val="24"/>
        </w:rPr>
        <w:t xml:space="preserve">Kommunikasjonsrådgiver, Laila Kjeldsen // </w:t>
      </w:r>
      <w:r w:rsidR="00EC64F7">
        <w:rPr>
          <w:sz w:val="24"/>
        </w:rPr>
        <w:t xml:space="preserve">mobil </w:t>
      </w:r>
      <w:r>
        <w:rPr>
          <w:sz w:val="24"/>
        </w:rPr>
        <w:t>900 89</w:t>
      </w:r>
      <w:r w:rsidR="00752671">
        <w:rPr>
          <w:sz w:val="24"/>
        </w:rPr>
        <w:t> </w:t>
      </w:r>
      <w:r>
        <w:rPr>
          <w:sz w:val="24"/>
        </w:rPr>
        <w:t>079</w:t>
      </w:r>
    </w:p>
    <w:p w:rsidR="00987CB4" w:rsidRDefault="00752671" w:rsidP="00BB0D61">
      <w:pPr>
        <w:rPr>
          <w:sz w:val="24"/>
        </w:rPr>
      </w:pPr>
      <w:r>
        <w:rPr>
          <w:sz w:val="24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832"/>
        <w:gridCol w:w="1059"/>
        <w:gridCol w:w="902"/>
        <w:gridCol w:w="886"/>
        <w:gridCol w:w="763"/>
        <w:gridCol w:w="1075"/>
        <w:gridCol w:w="939"/>
        <w:gridCol w:w="1111"/>
      </w:tblGrid>
      <w:tr w:rsidR="00B75F33" w:rsidTr="00B75F33">
        <w:trPr>
          <w:trHeight w:val="336"/>
        </w:trPr>
        <w:tc>
          <w:tcPr>
            <w:tcW w:w="82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Arbeidsledige og arbeidssøkere på tiltak etter kommune - DESEMBER 2016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5F33" w:rsidTr="00B75F33">
        <w:trPr>
          <w:trHeight w:val="271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ARBEIDSLEDIGE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     ARBEIDSSØKERE PÅ TILTAK</w:t>
            </w:r>
          </w:p>
        </w:tc>
      </w:tr>
      <w:tr w:rsidR="00B75F33" w:rsidTr="00B75F33">
        <w:trPr>
          <w:trHeight w:val="912"/>
        </w:trPr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KOMMUNE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Antall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% av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arb.styrken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Endr.fra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mnd.før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Endr.fra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året før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Antall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% av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arb.styrken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Endr.fra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mnd.før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Endr.fra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året før</w:t>
            </w:r>
          </w:p>
        </w:tc>
      </w:tr>
      <w:tr w:rsidR="00B75F33" w:rsidTr="00B75F33">
        <w:trPr>
          <w:trHeight w:val="271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Drammen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75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Kongsberg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56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Ringerike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Hole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-8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Flå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Nes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Gol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Hemsedal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Ål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Hol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Sigdal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Krødsherad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Modum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-14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Øvre Eiker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21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Nedre Eiker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57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Lier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  <w:r w:rsidR="007D2B4A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Røyken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58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Hurum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23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Flesberg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Rollag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</w:tr>
      <w:tr w:rsidR="00B75F33">
        <w:trPr>
          <w:trHeight w:val="271"/>
        </w:trPr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Nore og Uvdal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-1</w:t>
            </w:r>
          </w:p>
        </w:tc>
      </w:tr>
      <w:tr w:rsidR="00B75F33">
        <w:trPr>
          <w:trHeight w:val="288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BUSKERUD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3 750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-232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1 121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-40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287</w:t>
            </w:r>
          </w:p>
        </w:tc>
      </w:tr>
      <w:tr w:rsidR="00B75F33">
        <w:trPr>
          <w:trHeight w:val="288"/>
        </w:trPr>
        <w:tc>
          <w:tcPr>
            <w:tcW w:w="18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LANDET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78556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-2290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19950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-381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75F33" w:rsidRDefault="00B75F3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3854</w:t>
            </w:r>
          </w:p>
        </w:tc>
      </w:tr>
    </w:tbl>
    <w:p w:rsidR="007D2B4A" w:rsidRDefault="007D2B4A" w:rsidP="00BB0D61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p w:rsidR="007D2B4A" w:rsidRPr="007D2B4A" w:rsidRDefault="007D2B4A" w:rsidP="007D2B4A">
      <w:pPr>
        <w:rPr>
          <w:sz w:val="8"/>
        </w:rPr>
      </w:pPr>
    </w:p>
    <w:tbl>
      <w:tblPr>
        <w:tblW w:w="89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763"/>
        <w:gridCol w:w="739"/>
        <w:gridCol w:w="739"/>
        <w:gridCol w:w="1208"/>
        <w:gridCol w:w="1208"/>
        <w:gridCol w:w="1208"/>
        <w:gridCol w:w="1208"/>
      </w:tblGrid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Endr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des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16 -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des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15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Endr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nov 16 til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des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16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nov.16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des.16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des.15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Antall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2B4A" w:rsidRPr="007D2B4A" w:rsidRDefault="007D2B4A" w:rsidP="007D2B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Antall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Helt ledige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249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-19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FF"/>
                <w:szCs w:val="22"/>
              </w:rPr>
              <w:t>-7,1 %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0,4 %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Kvinner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-17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-16,8 %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2,4 %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Menn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-1,2 %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-0,6 %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0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E06820">
              <w:rPr>
                <w:rFonts w:ascii="Calibri" w:hAnsi="Calibri" w:cs="Calibri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FF"/>
                <w:szCs w:val="22"/>
              </w:rPr>
              <w:t>-100,0 %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19 år og under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-7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-70,0 %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-3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-50,0 %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20 - 24 år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-52,9 %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-20,0 %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25 - 29 år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-19,4 %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3,6 %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30 - 39 år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-4,1 %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2,9 %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40 - 49 år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3,3 %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6,8 %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50 - 59 år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26,8 %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60 år og over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25,0 %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0,0 %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E06820">
              <w:rPr>
                <w:rFonts w:ascii="Calibri" w:hAnsi="Calibri" w:cs="Calibri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FF"/>
                <w:szCs w:val="22"/>
              </w:rPr>
              <w:t>-100,0 %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Under 4 uker ledig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-15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-18,1 %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-6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-8,1 %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4 - 7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-35,1 %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-5,1 %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8-12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3,2 %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68,4 %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13-25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9,3 %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-11,3 %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26-39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72,2 %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14,8 %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40-52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-5,9 %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-11,1 %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53-80 uker ledig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-30,8 %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-10,0 %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20"/>
              </w:rPr>
              <w:t>81 uker og mer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12,5 %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E06820">
              <w:rPr>
                <w:rFonts w:ascii="Calibri" w:hAnsi="Calibri" w:cs="Calibri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FF"/>
                <w:szCs w:val="22"/>
              </w:rPr>
              <w:t>-100,0 %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-248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Ledere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100,0 %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Ingeniør og ikt-fag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3,6 %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-3,3 %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Undervisning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0,0 %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Akademiske yrker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-37,5 %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25,0 %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Helse, pleie og omsorg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-5,6 %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6,3 %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Barne- og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ungdomsarb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-7,7 %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-7,7 %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Meglere og konsulenter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-16,7 %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11,1 %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Kontorarbeid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-40,9 %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-18,8 %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Butikk og salgsarbeid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-25,0 %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-9,1 %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Jordbr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skogbr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og fiske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-13,3 %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18,2 %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Bygg og anlegg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42,9 %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3,4 %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Industriarbeid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-4,0 %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4,3 %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Reiseliv og transport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-16,7 %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25,0 %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Serviceyrker o.a.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31,6 %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8,7 %</w:t>
            </w:r>
          </w:p>
        </w:tc>
      </w:tr>
      <w:tr w:rsidR="007D2B4A" w:rsidRPr="007D2B4A" w:rsidTr="007D2B4A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Ingen </w:t>
            </w:r>
            <w:proofErr w:type="spellStart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yrkesbakgr</w:t>
            </w:r>
            <w:proofErr w:type="spellEnd"/>
            <w:r w:rsidRPr="007D2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oppgitt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-56,3 %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color w:val="000000"/>
                <w:szCs w:val="22"/>
              </w:rPr>
              <w:t>-4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color w:val="0000FF"/>
                <w:szCs w:val="22"/>
              </w:rPr>
              <w:t>-36,4 %</w:t>
            </w:r>
          </w:p>
        </w:tc>
      </w:tr>
      <w:tr w:rsidR="007D2B4A" w:rsidRPr="007D2B4A" w:rsidTr="007D2B4A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E06820">
              <w:rPr>
                <w:rFonts w:ascii="Calibri" w:hAnsi="Calibri" w:cs="Calibri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jc w:val="right"/>
              <w:rPr>
                <w:rFonts w:ascii="Calibri" w:hAnsi="Calibri" w:cs="Calibri"/>
                <w:b/>
                <w:bCs/>
                <w:color w:val="0000FF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FF"/>
                <w:szCs w:val="22"/>
              </w:rPr>
              <w:t>-100,0 %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4A" w:rsidRPr="007D2B4A" w:rsidRDefault="007D2B4A" w:rsidP="007D2B4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D2B4A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7D2B4A" w:rsidRPr="007D2B4A" w:rsidRDefault="007D2B4A" w:rsidP="007D2B4A">
      <w:pPr>
        <w:rPr>
          <w:sz w:val="8"/>
        </w:rPr>
      </w:pPr>
    </w:p>
    <w:p w:rsidR="003A2DB2" w:rsidRDefault="003A2DB2" w:rsidP="007D2B4A">
      <w:pPr>
        <w:rPr>
          <w:sz w:val="8"/>
        </w:rPr>
      </w:pPr>
    </w:p>
    <w:p w:rsidR="009E14E9" w:rsidRDefault="009E14E9" w:rsidP="009E14E9">
      <w:pPr>
        <w:pStyle w:val="Listeavsnitt"/>
        <w:rPr>
          <w:sz w:val="20"/>
        </w:rPr>
      </w:pPr>
      <w:r>
        <w:rPr>
          <w:sz w:val="20"/>
        </w:rPr>
        <w:t>*</w:t>
      </w:r>
      <w:r w:rsidRPr="009E14E9">
        <w:rPr>
          <w:sz w:val="20"/>
        </w:rPr>
        <w:t xml:space="preserve">Data hentet ut fra forskjellig tidspunkt. </w:t>
      </w:r>
    </w:p>
    <w:p w:rsidR="00E06820" w:rsidRDefault="00E06820" w:rsidP="00E06820">
      <w:pPr>
        <w:rPr>
          <w:sz w:val="20"/>
        </w:rPr>
      </w:pPr>
    </w:p>
    <w:p w:rsidR="00E06820" w:rsidRDefault="00E06820" w:rsidP="00E06820">
      <w:pPr>
        <w:rPr>
          <w:sz w:val="20"/>
        </w:rPr>
      </w:pPr>
    </w:p>
    <w:p w:rsidR="00E06820" w:rsidRDefault="00E06820" w:rsidP="00E06820">
      <w:pPr>
        <w:rPr>
          <w:sz w:val="20"/>
        </w:rPr>
      </w:pPr>
    </w:p>
    <w:p w:rsidR="00E06820" w:rsidRDefault="00E06820" w:rsidP="00E06820">
      <w:pPr>
        <w:rPr>
          <w:sz w:val="20"/>
        </w:rPr>
      </w:pPr>
      <w:r>
        <w:rPr>
          <w:noProof/>
        </w:rPr>
        <w:drawing>
          <wp:inline distT="0" distB="0" distL="0" distR="0" wp14:anchorId="79B9D7D6" wp14:editId="699A26E0">
            <wp:extent cx="4905375" cy="2828925"/>
            <wp:effectExtent l="0" t="0" r="9525" b="952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6820" w:rsidRDefault="00E06820" w:rsidP="00E06820">
      <w:pPr>
        <w:rPr>
          <w:sz w:val="20"/>
        </w:rPr>
      </w:pPr>
    </w:p>
    <w:p w:rsidR="00E06820" w:rsidRPr="00E06820" w:rsidRDefault="00E06820" w:rsidP="00E06820">
      <w:pPr>
        <w:rPr>
          <w:sz w:val="20"/>
        </w:rPr>
      </w:pPr>
      <w:r>
        <w:rPr>
          <w:noProof/>
        </w:rPr>
        <w:drawing>
          <wp:inline distT="0" distB="0" distL="0" distR="0" wp14:anchorId="03FA4002" wp14:editId="7BB271C5">
            <wp:extent cx="4905375" cy="2805113"/>
            <wp:effectExtent l="0" t="0" r="9525" b="14605"/>
            <wp:docPr id="5" name="Diagram 5" title="Ledighetsutvikling helt ledige Lier kommune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06820" w:rsidRPr="00E06820" w:rsidSect="004822D7">
      <w:footerReference w:type="default" r:id="rId12"/>
      <w:footerReference w:type="first" r:id="rId13"/>
      <w:type w:val="continuous"/>
      <w:pgSz w:w="11906" w:h="16838" w:code="9"/>
      <w:pgMar w:top="719" w:right="1474" w:bottom="2268" w:left="1332" w:header="0" w:footer="3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F8" w:rsidRDefault="004539F8">
      <w:r>
        <w:separator/>
      </w:r>
    </w:p>
  </w:endnote>
  <w:endnote w:type="continuationSeparator" w:id="0">
    <w:p w:rsidR="004539F8" w:rsidRDefault="004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4A" w:rsidRDefault="007D2B4A" w:rsidP="009026B9">
    <w:pPr>
      <w:pStyle w:val="Bunntekst"/>
      <w:ind w:right="-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  <w:r>
      <w:rPr>
        <w:rFonts w:ascii="Arial" w:hAnsi="Arial" w:cs="Arial"/>
        <w:b/>
        <w:caps/>
        <w:sz w:val="12"/>
        <w:szCs w:val="12"/>
      </w:rPr>
      <w:t xml:space="preserve"> </w:t>
    </w: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8CE3D" wp14:editId="31DCAC70">
          <wp:simplePos x="0" y="0"/>
          <wp:positionH relativeFrom="page">
            <wp:posOffset>356235</wp:posOffset>
          </wp:positionH>
          <wp:positionV relativeFrom="paragraph">
            <wp:posOffset>0</wp:posOffset>
          </wp:positionV>
          <wp:extent cx="6960235" cy="158115"/>
          <wp:effectExtent l="0" t="0" r="0" b="0"/>
          <wp:wrapNone/>
          <wp:docPr id="2" name="Bilde 2" descr="Nav_linj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linj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235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  <w:r>
      <w:rPr>
        <w:b/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019F4" wp14:editId="3F809A9B">
              <wp:simplePos x="0" y="0"/>
              <wp:positionH relativeFrom="column">
                <wp:posOffset>-279400</wp:posOffset>
              </wp:positionH>
              <wp:positionV relativeFrom="paragraph">
                <wp:posOffset>35560</wp:posOffset>
              </wp:positionV>
              <wp:extent cx="6286500" cy="685800"/>
              <wp:effectExtent l="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B4A" w:rsidRDefault="007D2B4A" w:rsidP="00CA3B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Arbeids- og velferdsetatens hovedmål er å gi mennesker mulighet til arbeid og aktivitet, og samtidig sikre rettigheter til velferdsytelser. </w:t>
                          </w:r>
                        </w:p>
                        <w:p w:rsidR="007D2B4A" w:rsidRPr="00CA3B63" w:rsidRDefault="007D2B4A" w:rsidP="00CA3B6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Etaten har ca. 14.000 ansatte over hele landet, og nesten hele befolkningen bruker våre tjenester. Vi forvalter en tredel av statsbudsjettet gjennom ordninger som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dagpenger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sykepenger,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arbeidsavklaringspenger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pensjoner, barnetrygd, kontantstøtte med mer. NAV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har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etabler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NAV-kontor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over hele landet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i partnerskap med kommunene</w:t>
                          </w:r>
                          <w:r w:rsidRPr="00CA3B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 Samtidig utvikles nytt regelverk og nye måter å jobbe på. Dette er en av de største forvaltningsreformene i nyere tid.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pt;margin-top:2.8pt;width:49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oLsw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" filled="f" stroked="f">
              <v:textbox>
                <w:txbxContent>
                  <w:p w:rsidR="007D2B4A" w:rsidRDefault="007D2B4A" w:rsidP="00CA3B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Arbeids- og velferdsetatens hovedmål er å gi mennesker mulighet til arbeid og aktivitet, og samtidig sikre rettigheter til velferdsytelser. </w:t>
                    </w:r>
                  </w:p>
                  <w:p w:rsidR="007D2B4A" w:rsidRPr="00CA3B63" w:rsidRDefault="007D2B4A" w:rsidP="00CA3B63">
                    <w:pPr>
                      <w:rPr>
                        <w:sz w:val="14"/>
                        <w:szCs w:val="14"/>
                      </w:rPr>
                    </w:pP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Etaten har ca. 14.000 ansatte over hele landet, og nesten hele befolkningen bruker våre tjenester. Vi forvalter en tredel av statsbudsjettet gjennom ordninger som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dagpenger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sykepenger,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arbeidsavklaringspenger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pensjoner, barnetrygd, kontantstøtte med mer. NAV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har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etabler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NAV-kontor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>over hele landet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 partnerskap med kommunene</w:t>
                    </w:r>
                    <w:r w:rsidRPr="00CA3B63">
                      <w:rPr>
                        <w:rFonts w:ascii="Arial" w:hAnsi="Arial" w:cs="Arial"/>
                        <w:sz w:val="14"/>
                        <w:szCs w:val="14"/>
                      </w:rPr>
                      <w:t>. Samtidig utvikles nytt regelverk og nye måter å jobbe på. Dette er en av de største forvaltningsreformene i nyere tid.</w:t>
                    </w:r>
                  </w:p>
                </w:txbxContent>
              </v:textbox>
            </v:shape>
          </w:pict>
        </mc:Fallback>
      </mc:AlternateContent>
    </w: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</w:p>
  <w:p w:rsidR="007D2B4A" w:rsidRDefault="007D2B4A" w:rsidP="009969AC">
    <w:pPr>
      <w:rPr>
        <w:rFonts w:ascii="Arial" w:hAnsi="Arial" w:cs="Arial"/>
        <w:b/>
        <w:caps/>
        <w:sz w:val="12"/>
        <w:szCs w:val="12"/>
      </w:rPr>
    </w:pPr>
  </w:p>
  <w:p w:rsidR="007D2B4A" w:rsidRPr="00193C92" w:rsidRDefault="007D2B4A" w:rsidP="009969AC">
    <w:pPr>
      <w:rPr>
        <w:rFonts w:ascii="Arial" w:hAnsi="Arial" w:cs="Arial"/>
        <w:b/>
        <w:caps/>
        <w:sz w:val="12"/>
        <w:szCs w:val="12"/>
      </w:rPr>
    </w:pPr>
  </w:p>
  <w:p w:rsidR="007D2B4A" w:rsidRDefault="007D2B4A" w:rsidP="009969AC">
    <w:pPr>
      <w:rPr>
        <w:color w:val="777777"/>
        <w:sz w:val="4"/>
        <w:szCs w:val="4"/>
      </w:rPr>
    </w:pPr>
    <w:r>
      <w:rPr>
        <w:color w:val="777777"/>
        <w:sz w:val="4"/>
        <w:szCs w:val="4"/>
      </w:rPr>
      <w:t xml:space="preserve"> </w:t>
    </w:r>
  </w:p>
  <w:p w:rsidR="007D2B4A" w:rsidRPr="000F79D6" w:rsidRDefault="007D2B4A" w:rsidP="009969AC">
    <w:pPr>
      <w:rPr>
        <w:color w:val="777777"/>
        <w:sz w:val="5"/>
        <w:szCs w:val="5"/>
      </w:rPr>
    </w:pPr>
  </w:p>
  <w:p w:rsidR="007D2B4A" w:rsidRDefault="007D2B4A" w:rsidP="009969AC">
    <w:pPr>
      <w:pStyle w:val="Bunntekst"/>
    </w:pPr>
  </w:p>
  <w:p w:rsidR="007D2B4A" w:rsidRDefault="007D2B4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F8" w:rsidRDefault="004539F8">
      <w:r>
        <w:separator/>
      </w:r>
    </w:p>
  </w:footnote>
  <w:footnote w:type="continuationSeparator" w:id="0">
    <w:p w:rsidR="004539F8" w:rsidRDefault="0045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81E"/>
    <w:multiLevelType w:val="hybridMultilevel"/>
    <w:tmpl w:val="6284CC5E"/>
    <w:lvl w:ilvl="0" w:tplc="92E4B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1FA7"/>
    <w:multiLevelType w:val="hybridMultilevel"/>
    <w:tmpl w:val="2B408168"/>
    <w:lvl w:ilvl="0" w:tplc="E1BA5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ABD"/>
    <w:multiLevelType w:val="hybridMultilevel"/>
    <w:tmpl w:val="814476DE"/>
    <w:lvl w:ilvl="0" w:tplc="8F94A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EC4"/>
    <w:multiLevelType w:val="hybridMultilevel"/>
    <w:tmpl w:val="C40CB172"/>
    <w:lvl w:ilvl="0" w:tplc="CAF47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0FE3"/>
    <w:multiLevelType w:val="hybridMultilevel"/>
    <w:tmpl w:val="18CEFD48"/>
    <w:lvl w:ilvl="0" w:tplc="9CB09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24B3"/>
    <w:multiLevelType w:val="hybridMultilevel"/>
    <w:tmpl w:val="6136EA3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F4FE6"/>
    <w:multiLevelType w:val="hybridMultilevel"/>
    <w:tmpl w:val="2FE49B0A"/>
    <w:lvl w:ilvl="0" w:tplc="120E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5548D"/>
    <w:multiLevelType w:val="hybridMultilevel"/>
    <w:tmpl w:val="DCF2E6A6"/>
    <w:lvl w:ilvl="0" w:tplc="2A88E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377CB"/>
    <w:multiLevelType w:val="hybridMultilevel"/>
    <w:tmpl w:val="130E5456"/>
    <w:lvl w:ilvl="0" w:tplc="C7E66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1882"/>
    <w:multiLevelType w:val="hybridMultilevel"/>
    <w:tmpl w:val="B524BA5A"/>
    <w:lvl w:ilvl="0" w:tplc="C9BCE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01753"/>
    <w:multiLevelType w:val="hybridMultilevel"/>
    <w:tmpl w:val="D2081B72"/>
    <w:lvl w:ilvl="0" w:tplc="41688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D523C"/>
    <w:multiLevelType w:val="hybridMultilevel"/>
    <w:tmpl w:val="D64A951C"/>
    <w:lvl w:ilvl="0" w:tplc="AE1AC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D7AF7"/>
    <w:multiLevelType w:val="hybridMultilevel"/>
    <w:tmpl w:val="A6D02AFC"/>
    <w:lvl w:ilvl="0" w:tplc="6D000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5B8E"/>
    <w:multiLevelType w:val="hybridMultilevel"/>
    <w:tmpl w:val="6F349C48"/>
    <w:lvl w:ilvl="0" w:tplc="8C7E5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27FED"/>
    <w:multiLevelType w:val="hybridMultilevel"/>
    <w:tmpl w:val="444440A0"/>
    <w:lvl w:ilvl="0" w:tplc="963A9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734FC"/>
    <w:multiLevelType w:val="hybridMultilevel"/>
    <w:tmpl w:val="27D8EE04"/>
    <w:lvl w:ilvl="0" w:tplc="30801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45454"/>
    <w:multiLevelType w:val="hybridMultilevel"/>
    <w:tmpl w:val="3D2047F2"/>
    <w:lvl w:ilvl="0" w:tplc="56021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57110"/>
    <w:multiLevelType w:val="hybridMultilevel"/>
    <w:tmpl w:val="FB129F90"/>
    <w:lvl w:ilvl="0" w:tplc="6128B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8159B"/>
    <w:multiLevelType w:val="hybridMultilevel"/>
    <w:tmpl w:val="20E08AC8"/>
    <w:lvl w:ilvl="0" w:tplc="CCFC7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21214"/>
    <w:multiLevelType w:val="hybridMultilevel"/>
    <w:tmpl w:val="35603572"/>
    <w:lvl w:ilvl="0" w:tplc="935CA8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942435"/>
    <w:multiLevelType w:val="hybridMultilevel"/>
    <w:tmpl w:val="8F3C6736"/>
    <w:lvl w:ilvl="0" w:tplc="6026F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7604A"/>
    <w:multiLevelType w:val="hybridMultilevel"/>
    <w:tmpl w:val="E0CA3766"/>
    <w:lvl w:ilvl="0" w:tplc="C5281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727A8"/>
    <w:multiLevelType w:val="hybridMultilevel"/>
    <w:tmpl w:val="C266338C"/>
    <w:lvl w:ilvl="0" w:tplc="5A06F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E212E"/>
    <w:multiLevelType w:val="hybridMultilevel"/>
    <w:tmpl w:val="63A0880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B04E3"/>
    <w:multiLevelType w:val="hybridMultilevel"/>
    <w:tmpl w:val="77A43E50"/>
    <w:lvl w:ilvl="0" w:tplc="02549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2"/>
  </w:num>
  <w:num w:numId="11">
    <w:abstractNumId w:val="4"/>
  </w:num>
  <w:num w:numId="12">
    <w:abstractNumId w:val="3"/>
  </w:num>
  <w:num w:numId="13">
    <w:abstractNumId w:val="24"/>
  </w:num>
  <w:num w:numId="14">
    <w:abstractNumId w:val="13"/>
  </w:num>
  <w:num w:numId="15">
    <w:abstractNumId w:val="0"/>
  </w:num>
  <w:num w:numId="16">
    <w:abstractNumId w:val="19"/>
  </w:num>
  <w:num w:numId="17">
    <w:abstractNumId w:val="1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20"/>
  </w:num>
  <w:num w:numId="23">
    <w:abstractNumId w:val="14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56"/>
    <w:rsid w:val="00000723"/>
    <w:rsid w:val="00001114"/>
    <w:rsid w:val="00002035"/>
    <w:rsid w:val="00003DFF"/>
    <w:rsid w:val="00006356"/>
    <w:rsid w:val="00006B91"/>
    <w:rsid w:val="00006C57"/>
    <w:rsid w:val="000074C6"/>
    <w:rsid w:val="00013A9B"/>
    <w:rsid w:val="00013B16"/>
    <w:rsid w:val="000154CA"/>
    <w:rsid w:val="000170EF"/>
    <w:rsid w:val="00023977"/>
    <w:rsid w:val="000256E5"/>
    <w:rsid w:val="00030E43"/>
    <w:rsid w:val="00030FDC"/>
    <w:rsid w:val="000313CB"/>
    <w:rsid w:val="000313F5"/>
    <w:rsid w:val="000355A9"/>
    <w:rsid w:val="000372C4"/>
    <w:rsid w:val="0003741A"/>
    <w:rsid w:val="00037BE8"/>
    <w:rsid w:val="0004646B"/>
    <w:rsid w:val="0004742A"/>
    <w:rsid w:val="00052FAF"/>
    <w:rsid w:val="00053E31"/>
    <w:rsid w:val="00056557"/>
    <w:rsid w:val="000603D7"/>
    <w:rsid w:val="00061EEB"/>
    <w:rsid w:val="00065A99"/>
    <w:rsid w:val="00066139"/>
    <w:rsid w:val="00071AA4"/>
    <w:rsid w:val="00071ECD"/>
    <w:rsid w:val="000739CF"/>
    <w:rsid w:val="00074961"/>
    <w:rsid w:val="00076AA7"/>
    <w:rsid w:val="000808D5"/>
    <w:rsid w:val="00083B40"/>
    <w:rsid w:val="00083C96"/>
    <w:rsid w:val="00085FDF"/>
    <w:rsid w:val="00086DF0"/>
    <w:rsid w:val="00093B73"/>
    <w:rsid w:val="000945EB"/>
    <w:rsid w:val="000961CD"/>
    <w:rsid w:val="000A0888"/>
    <w:rsid w:val="000A29BF"/>
    <w:rsid w:val="000A3666"/>
    <w:rsid w:val="000A367D"/>
    <w:rsid w:val="000A616C"/>
    <w:rsid w:val="000A69AF"/>
    <w:rsid w:val="000A6BBD"/>
    <w:rsid w:val="000A70C5"/>
    <w:rsid w:val="000A7492"/>
    <w:rsid w:val="000B0425"/>
    <w:rsid w:val="000B1A9C"/>
    <w:rsid w:val="000B3209"/>
    <w:rsid w:val="000B651D"/>
    <w:rsid w:val="000B6764"/>
    <w:rsid w:val="000B693B"/>
    <w:rsid w:val="000C3C4D"/>
    <w:rsid w:val="000C4405"/>
    <w:rsid w:val="000C4B05"/>
    <w:rsid w:val="000C55E1"/>
    <w:rsid w:val="000C6A27"/>
    <w:rsid w:val="000D3326"/>
    <w:rsid w:val="000D597B"/>
    <w:rsid w:val="000D7FC4"/>
    <w:rsid w:val="000E1ACB"/>
    <w:rsid w:val="000E3FCF"/>
    <w:rsid w:val="000E5400"/>
    <w:rsid w:val="000F0029"/>
    <w:rsid w:val="000F10AA"/>
    <w:rsid w:val="000F256C"/>
    <w:rsid w:val="000F3C7C"/>
    <w:rsid w:val="000F79D6"/>
    <w:rsid w:val="000F7DF6"/>
    <w:rsid w:val="0010470E"/>
    <w:rsid w:val="00105DEE"/>
    <w:rsid w:val="00110C0D"/>
    <w:rsid w:val="001135E6"/>
    <w:rsid w:val="001136C4"/>
    <w:rsid w:val="0011536C"/>
    <w:rsid w:val="00115833"/>
    <w:rsid w:val="00115D4F"/>
    <w:rsid w:val="0011774F"/>
    <w:rsid w:val="00121DD3"/>
    <w:rsid w:val="0012597A"/>
    <w:rsid w:val="001320E4"/>
    <w:rsid w:val="00133285"/>
    <w:rsid w:val="00135E80"/>
    <w:rsid w:val="00137F0B"/>
    <w:rsid w:val="00141258"/>
    <w:rsid w:val="001413B3"/>
    <w:rsid w:val="00141DA1"/>
    <w:rsid w:val="00142FDE"/>
    <w:rsid w:val="00143871"/>
    <w:rsid w:val="001475AD"/>
    <w:rsid w:val="0014789D"/>
    <w:rsid w:val="001478E7"/>
    <w:rsid w:val="001503ED"/>
    <w:rsid w:val="0015095F"/>
    <w:rsid w:val="0015182B"/>
    <w:rsid w:val="001522B4"/>
    <w:rsid w:val="001529C4"/>
    <w:rsid w:val="001530F1"/>
    <w:rsid w:val="00153867"/>
    <w:rsid w:val="00155DB0"/>
    <w:rsid w:val="001603D1"/>
    <w:rsid w:val="00160B25"/>
    <w:rsid w:val="00160CFA"/>
    <w:rsid w:val="0016285A"/>
    <w:rsid w:val="00163E24"/>
    <w:rsid w:val="00166261"/>
    <w:rsid w:val="0016667A"/>
    <w:rsid w:val="001704CC"/>
    <w:rsid w:val="00172244"/>
    <w:rsid w:val="0017317D"/>
    <w:rsid w:val="00174603"/>
    <w:rsid w:val="001804B8"/>
    <w:rsid w:val="00181162"/>
    <w:rsid w:val="00183FC2"/>
    <w:rsid w:val="00184FCF"/>
    <w:rsid w:val="0018672B"/>
    <w:rsid w:val="001915BA"/>
    <w:rsid w:val="00191B0A"/>
    <w:rsid w:val="001921D3"/>
    <w:rsid w:val="00194E96"/>
    <w:rsid w:val="0019531D"/>
    <w:rsid w:val="00195A86"/>
    <w:rsid w:val="00195EA6"/>
    <w:rsid w:val="00196AD5"/>
    <w:rsid w:val="001978A0"/>
    <w:rsid w:val="001A0BA9"/>
    <w:rsid w:val="001A53BB"/>
    <w:rsid w:val="001A56A4"/>
    <w:rsid w:val="001B0513"/>
    <w:rsid w:val="001B0C80"/>
    <w:rsid w:val="001B2327"/>
    <w:rsid w:val="001B3755"/>
    <w:rsid w:val="001B489B"/>
    <w:rsid w:val="001B7974"/>
    <w:rsid w:val="001C0D31"/>
    <w:rsid w:val="001C15D0"/>
    <w:rsid w:val="001C2570"/>
    <w:rsid w:val="001C3C1E"/>
    <w:rsid w:val="001C5B10"/>
    <w:rsid w:val="001C5F5F"/>
    <w:rsid w:val="001C7646"/>
    <w:rsid w:val="001D08EA"/>
    <w:rsid w:val="001D2AFD"/>
    <w:rsid w:val="001D2C58"/>
    <w:rsid w:val="001D48F9"/>
    <w:rsid w:val="001D4E4C"/>
    <w:rsid w:val="001D69A7"/>
    <w:rsid w:val="001D7079"/>
    <w:rsid w:val="001D7260"/>
    <w:rsid w:val="001D7BAE"/>
    <w:rsid w:val="001E1752"/>
    <w:rsid w:val="001E3A16"/>
    <w:rsid w:val="001E5C9A"/>
    <w:rsid w:val="001E692A"/>
    <w:rsid w:val="001F0697"/>
    <w:rsid w:val="001F151C"/>
    <w:rsid w:val="001F2EA0"/>
    <w:rsid w:val="001F6150"/>
    <w:rsid w:val="0020113D"/>
    <w:rsid w:val="00201D4F"/>
    <w:rsid w:val="0020216E"/>
    <w:rsid w:val="00202E24"/>
    <w:rsid w:val="00204B13"/>
    <w:rsid w:val="00206B72"/>
    <w:rsid w:val="00206DDC"/>
    <w:rsid w:val="002077EE"/>
    <w:rsid w:val="00211836"/>
    <w:rsid w:val="002123D7"/>
    <w:rsid w:val="00213CB3"/>
    <w:rsid w:val="002144EC"/>
    <w:rsid w:val="00215223"/>
    <w:rsid w:val="00222CF7"/>
    <w:rsid w:val="0022418E"/>
    <w:rsid w:val="00224A74"/>
    <w:rsid w:val="002276F4"/>
    <w:rsid w:val="002305E7"/>
    <w:rsid w:val="00231322"/>
    <w:rsid w:val="0023456D"/>
    <w:rsid w:val="002368CC"/>
    <w:rsid w:val="0023795C"/>
    <w:rsid w:val="002427B2"/>
    <w:rsid w:val="00246379"/>
    <w:rsid w:val="00247007"/>
    <w:rsid w:val="00247A44"/>
    <w:rsid w:val="00247C58"/>
    <w:rsid w:val="002512AC"/>
    <w:rsid w:val="0025228A"/>
    <w:rsid w:val="00254AE9"/>
    <w:rsid w:val="00260B8B"/>
    <w:rsid w:val="00260D59"/>
    <w:rsid w:val="00262836"/>
    <w:rsid w:val="00263197"/>
    <w:rsid w:val="00264453"/>
    <w:rsid w:val="00266AED"/>
    <w:rsid w:val="00266F44"/>
    <w:rsid w:val="00273375"/>
    <w:rsid w:val="002733E9"/>
    <w:rsid w:val="002749DB"/>
    <w:rsid w:val="002757CD"/>
    <w:rsid w:val="00275F3E"/>
    <w:rsid w:val="0027626F"/>
    <w:rsid w:val="00276BAC"/>
    <w:rsid w:val="002774B5"/>
    <w:rsid w:val="00282773"/>
    <w:rsid w:val="00283A73"/>
    <w:rsid w:val="0028474D"/>
    <w:rsid w:val="00285737"/>
    <w:rsid w:val="0028720C"/>
    <w:rsid w:val="00290798"/>
    <w:rsid w:val="00293307"/>
    <w:rsid w:val="0029396F"/>
    <w:rsid w:val="002A03CF"/>
    <w:rsid w:val="002A2A0F"/>
    <w:rsid w:val="002A2C14"/>
    <w:rsid w:val="002A38D1"/>
    <w:rsid w:val="002A3CDF"/>
    <w:rsid w:val="002A53B8"/>
    <w:rsid w:val="002A6845"/>
    <w:rsid w:val="002A7AB8"/>
    <w:rsid w:val="002B001B"/>
    <w:rsid w:val="002B18A6"/>
    <w:rsid w:val="002B21A3"/>
    <w:rsid w:val="002B45C7"/>
    <w:rsid w:val="002B526D"/>
    <w:rsid w:val="002B624A"/>
    <w:rsid w:val="002B7331"/>
    <w:rsid w:val="002C0A9B"/>
    <w:rsid w:val="002C14D1"/>
    <w:rsid w:val="002C4E34"/>
    <w:rsid w:val="002C50EE"/>
    <w:rsid w:val="002C54D5"/>
    <w:rsid w:val="002C7DA5"/>
    <w:rsid w:val="002D1BDD"/>
    <w:rsid w:val="002D2095"/>
    <w:rsid w:val="002D31AF"/>
    <w:rsid w:val="002D44C6"/>
    <w:rsid w:val="002D6AC6"/>
    <w:rsid w:val="002D75B5"/>
    <w:rsid w:val="002E4C5D"/>
    <w:rsid w:val="002E5030"/>
    <w:rsid w:val="002F13F6"/>
    <w:rsid w:val="002F2A0A"/>
    <w:rsid w:val="002F38AB"/>
    <w:rsid w:val="002F4879"/>
    <w:rsid w:val="00300061"/>
    <w:rsid w:val="00301241"/>
    <w:rsid w:val="0030230D"/>
    <w:rsid w:val="003037BD"/>
    <w:rsid w:val="003075D1"/>
    <w:rsid w:val="0031229C"/>
    <w:rsid w:val="003127BC"/>
    <w:rsid w:val="00312E5D"/>
    <w:rsid w:val="00313620"/>
    <w:rsid w:val="00314C4E"/>
    <w:rsid w:val="00316EF2"/>
    <w:rsid w:val="00317189"/>
    <w:rsid w:val="003219CF"/>
    <w:rsid w:val="003230F6"/>
    <w:rsid w:val="00325C44"/>
    <w:rsid w:val="00331B82"/>
    <w:rsid w:val="00331FB9"/>
    <w:rsid w:val="003328C8"/>
    <w:rsid w:val="00332A69"/>
    <w:rsid w:val="00334318"/>
    <w:rsid w:val="003343D2"/>
    <w:rsid w:val="0033674E"/>
    <w:rsid w:val="00337EF5"/>
    <w:rsid w:val="003415C5"/>
    <w:rsid w:val="00354005"/>
    <w:rsid w:val="003608A8"/>
    <w:rsid w:val="00364F4F"/>
    <w:rsid w:val="003657B3"/>
    <w:rsid w:val="00367CB8"/>
    <w:rsid w:val="003742D6"/>
    <w:rsid w:val="0037434E"/>
    <w:rsid w:val="003746A5"/>
    <w:rsid w:val="00375F9C"/>
    <w:rsid w:val="0038175C"/>
    <w:rsid w:val="00381B35"/>
    <w:rsid w:val="00381CD5"/>
    <w:rsid w:val="00382DC8"/>
    <w:rsid w:val="00385466"/>
    <w:rsid w:val="00386592"/>
    <w:rsid w:val="003904AC"/>
    <w:rsid w:val="003907B5"/>
    <w:rsid w:val="00390D80"/>
    <w:rsid w:val="003920D4"/>
    <w:rsid w:val="00393530"/>
    <w:rsid w:val="00393807"/>
    <w:rsid w:val="00393B3E"/>
    <w:rsid w:val="003964F4"/>
    <w:rsid w:val="003A2DB2"/>
    <w:rsid w:val="003A5175"/>
    <w:rsid w:val="003A57EA"/>
    <w:rsid w:val="003A5CE8"/>
    <w:rsid w:val="003A652A"/>
    <w:rsid w:val="003B36D7"/>
    <w:rsid w:val="003B4113"/>
    <w:rsid w:val="003B49A5"/>
    <w:rsid w:val="003B539D"/>
    <w:rsid w:val="003B5E8B"/>
    <w:rsid w:val="003C203D"/>
    <w:rsid w:val="003C59AC"/>
    <w:rsid w:val="003C732A"/>
    <w:rsid w:val="003C7D38"/>
    <w:rsid w:val="003D09A1"/>
    <w:rsid w:val="003D2F1B"/>
    <w:rsid w:val="003D6E07"/>
    <w:rsid w:val="003E02AA"/>
    <w:rsid w:val="003E08CF"/>
    <w:rsid w:val="003E0E45"/>
    <w:rsid w:val="003E10BE"/>
    <w:rsid w:val="003E55A0"/>
    <w:rsid w:val="003E5BCD"/>
    <w:rsid w:val="003E7807"/>
    <w:rsid w:val="003F1ECA"/>
    <w:rsid w:val="003F23D0"/>
    <w:rsid w:val="003F3FDD"/>
    <w:rsid w:val="003F42DF"/>
    <w:rsid w:val="003F55DB"/>
    <w:rsid w:val="003F653B"/>
    <w:rsid w:val="003F6A46"/>
    <w:rsid w:val="003F7804"/>
    <w:rsid w:val="004019FC"/>
    <w:rsid w:val="00407709"/>
    <w:rsid w:val="00410E27"/>
    <w:rsid w:val="00411610"/>
    <w:rsid w:val="0041358C"/>
    <w:rsid w:val="004151CF"/>
    <w:rsid w:val="00417244"/>
    <w:rsid w:val="00417AB5"/>
    <w:rsid w:val="00422204"/>
    <w:rsid w:val="00422F1F"/>
    <w:rsid w:val="00423DB5"/>
    <w:rsid w:val="004279C4"/>
    <w:rsid w:val="0043015E"/>
    <w:rsid w:val="004331E1"/>
    <w:rsid w:val="00434296"/>
    <w:rsid w:val="00434475"/>
    <w:rsid w:val="00434DA4"/>
    <w:rsid w:val="004357B8"/>
    <w:rsid w:val="004416C2"/>
    <w:rsid w:val="00441CC0"/>
    <w:rsid w:val="00442005"/>
    <w:rsid w:val="0044206F"/>
    <w:rsid w:val="0044565A"/>
    <w:rsid w:val="00445940"/>
    <w:rsid w:val="004468DA"/>
    <w:rsid w:val="00447573"/>
    <w:rsid w:val="004539F8"/>
    <w:rsid w:val="004551BE"/>
    <w:rsid w:val="00455F27"/>
    <w:rsid w:val="004566C6"/>
    <w:rsid w:val="0046054E"/>
    <w:rsid w:val="0046086C"/>
    <w:rsid w:val="00461819"/>
    <w:rsid w:val="00463628"/>
    <w:rsid w:val="004665EC"/>
    <w:rsid w:val="00466E08"/>
    <w:rsid w:val="00470063"/>
    <w:rsid w:val="004747B1"/>
    <w:rsid w:val="004752F9"/>
    <w:rsid w:val="00480892"/>
    <w:rsid w:val="004822D7"/>
    <w:rsid w:val="00483F88"/>
    <w:rsid w:val="00485481"/>
    <w:rsid w:val="004859AA"/>
    <w:rsid w:val="00493118"/>
    <w:rsid w:val="00493479"/>
    <w:rsid w:val="00493AE6"/>
    <w:rsid w:val="00495547"/>
    <w:rsid w:val="00495C90"/>
    <w:rsid w:val="00497A0E"/>
    <w:rsid w:val="00497B02"/>
    <w:rsid w:val="004A07AB"/>
    <w:rsid w:val="004A15DF"/>
    <w:rsid w:val="004A5F45"/>
    <w:rsid w:val="004A6ED4"/>
    <w:rsid w:val="004B243C"/>
    <w:rsid w:val="004B2E60"/>
    <w:rsid w:val="004B3C86"/>
    <w:rsid w:val="004B40E7"/>
    <w:rsid w:val="004B745A"/>
    <w:rsid w:val="004C3F3C"/>
    <w:rsid w:val="004C4480"/>
    <w:rsid w:val="004C7543"/>
    <w:rsid w:val="004D3196"/>
    <w:rsid w:val="004D3548"/>
    <w:rsid w:val="004D3B6F"/>
    <w:rsid w:val="004D3CF4"/>
    <w:rsid w:val="004D547C"/>
    <w:rsid w:val="004D5D79"/>
    <w:rsid w:val="004D5FDC"/>
    <w:rsid w:val="004E1388"/>
    <w:rsid w:val="004E2019"/>
    <w:rsid w:val="004E4376"/>
    <w:rsid w:val="004E7842"/>
    <w:rsid w:val="004F2D84"/>
    <w:rsid w:val="004F35BC"/>
    <w:rsid w:val="004F529A"/>
    <w:rsid w:val="004F69A7"/>
    <w:rsid w:val="005019AF"/>
    <w:rsid w:val="0050387D"/>
    <w:rsid w:val="00504481"/>
    <w:rsid w:val="0050483D"/>
    <w:rsid w:val="005050B7"/>
    <w:rsid w:val="00505C4F"/>
    <w:rsid w:val="00506083"/>
    <w:rsid w:val="00511612"/>
    <w:rsid w:val="00511A3B"/>
    <w:rsid w:val="00513A4A"/>
    <w:rsid w:val="00513D75"/>
    <w:rsid w:val="005149C2"/>
    <w:rsid w:val="00515693"/>
    <w:rsid w:val="005163CC"/>
    <w:rsid w:val="005175A7"/>
    <w:rsid w:val="00524695"/>
    <w:rsid w:val="00530B89"/>
    <w:rsid w:val="00532A16"/>
    <w:rsid w:val="00532DF0"/>
    <w:rsid w:val="00533A4E"/>
    <w:rsid w:val="00533D31"/>
    <w:rsid w:val="00536233"/>
    <w:rsid w:val="0053756A"/>
    <w:rsid w:val="0053765E"/>
    <w:rsid w:val="00540AB4"/>
    <w:rsid w:val="00542813"/>
    <w:rsid w:val="00544366"/>
    <w:rsid w:val="005456B3"/>
    <w:rsid w:val="00552B11"/>
    <w:rsid w:val="00554041"/>
    <w:rsid w:val="00554401"/>
    <w:rsid w:val="0055549F"/>
    <w:rsid w:val="00555D94"/>
    <w:rsid w:val="00556449"/>
    <w:rsid w:val="00556C61"/>
    <w:rsid w:val="00556EF7"/>
    <w:rsid w:val="00560D18"/>
    <w:rsid w:val="0056159B"/>
    <w:rsid w:val="00561B8B"/>
    <w:rsid w:val="00561C32"/>
    <w:rsid w:val="005623F3"/>
    <w:rsid w:val="00562F53"/>
    <w:rsid w:val="0056532F"/>
    <w:rsid w:val="005657A9"/>
    <w:rsid w:val="00566538"/>
    <w:rsid w:val="00566921"/>
    <w:rsid w:val="00571028"/>
    <w:rsid w:val="005729DB"/>
    <w:rsid w:val="005740B6"/>
    <w:rsid w:val="00575DF3"/>
    <w:rsid w:val="00577E86"/>
    <w:rsid w:val="0058352B"/>
    <w:rsid w:val="00586B6C"/>
    <w:rsid w:val="00590674"/>
    <w:rsid w:val="00590A6A"/>
    <w:rsid w:val="00595518"/>
    <w:rsid w:val="005966EC"/>
    <w:rsid w:val="00596D4C"/>
    <w:rsid w:val="005B1005"/>
    <w:rsid w:val="005B5150"/>
    <w:rsid w:val="005B579B"/>
    <w:rsid w:val="005B697B"/>
    <w:rsid w:val="005C0344"/>
    <w:rsid w:val="005C1C87"/>
    <w:rsid w:val="005C1D79"/>
    <w:rsid w:val="005C1E96"/>
    <w:rsid w:val="005C2D4F"/>
    <w:rsid w:val="005C5B4A"/>
    <w:rsid w:val="005C6B89"/>
    <w:rsid w:val="005C72EB"/>
    <w:rsid w:val="005D00D8"/>
    <w:rsid w:val="005D021D"/>
    <w:rsid w:val="005D30DE"/>
    <w:rsid w:val="005D41A8"/>
    <w:rsid w:val="005E6384"/>
    <w:rsid w:val="005E6DEB"/>
    <w:rsid w:val="005F00F5"/>
    <w:rsid w:val="005F063A"/>
    <w:rsid w:val="005F46C4"/>
    <w:rsid w:val="005F64F1"/>
    <w:rsid w:val="005F68EC"/>
    <w:rsid w:val="005F74F7"/>
    <w:rsid w:val="005F7506"/>
    <w:rsid w:val="0060077B"/>
    <w:rsid w:val="00601C20"/>
    <w:rsid w:val="00603245"/>
    <w:rsid w:val="0060423F"/>
    <w:rsid w:val="006049CE"/>
    <w:rsid w:val="006052D5"/>
    <w:rsid w:val="0060613A"/>
    <w:rsid w:val="00610937"/>
    <w:rsid w:val="006114D3"/>
    <w:rsid w:val="006142D6"/>
    <w:rsid w:val="00616AD4"/>
    <w:rsid w:val="00616CB0"/>
    <w:rsid w:val="006171D5"/>
    <w:rsid w:val="0061794C"/>
    <w:rsid w:val="0062021B"/>
    <w:rsid w:val="00622ABF"/>
    <w:rsid w:val="00623E13"/>
    <w:rsid w:val="00626BBA"/>
    <w:rsid w:val="006331D0"/>
    <w:rsid w:val="006346B4"/>
    <w:rsid w:val="00635BF8"/>
    <w:rsid w:val="00637CD7"/>
    <w:rsid w:val="00640BBB"/>
    <w:rsid w:val="00641E7B"/>
    <w:rsid w:val="00644140"/>
    <w:rsid w:val="0064512B"/>
    <w:rsid w:val="00645502"/>
    <w:rsid w:val="00647143"/>
    <w:rsid w:val="00647AC7"/>
    <w:rsid w:val="0065103D"/>
    <w:rsid w:val="0065127D"/>
    <w:rsid w:val="00651378"/>
    <w:rsid w:val="006520AC"/>
    <w:rsid w:val="00652BFE"/>
    <w:rsid w:val="00653B82"/>
    <w:rsid w:val="00653D6E"/>
    <w:rsid w:val="00656AEE"/>
    <w:rsid w:val="00656D7B"/>
    <w:rsid w:val="00660A82"/>
    <w:rsid w:val="006637E7"/>
    <w:rsid w:val="00664A2E"/>
    <w:rsid w:val="00665464"/>
    <w:rsid w:val="00665BF3"/>
    <w:rsid w:val="0067133F"/>
    <w:rsid w:val="0067181F"/>
    <w:rsid w:val="006725E0"/>
    <w:rsid w:val="00674BB6"/>
    <w:rsid w:val="00675942"/>
    <w:rsid w:val="006770CB"/>
    <w:rsid w:val="00681F15"/>
    <w:rsid w:val="00682905"/>
    <w:rsid w:val="00682B92"/>
    <w:rsid w:val="00684EF4"/>
    <w:rsid w:val="006856C6"/>
    <w:rsid w:val="006857FB"/>
    <w:rsid w:val="006871A1"/>
    <w:rsid w:val="00687CD8"/>
    <w:rsid w:val="00690D00"/>
    <w:rsid w:val="00691815"/>
    <w:rsid w:val="00693428"/>
    <w:rsid w:val="006938CA"/>
    <w:rsid w:val="00693AC2"/>
    <w:rsid w:val="006978CC"/>
    <w:rsid w:val="006A1C62"/>
    <w:rsid w:val="006A309B"/>
    <w:rsid w:val="006A5E52"/>
    <w:rsid w:val="006A6F61"/>
    <w:rsid w:val="006A71D8"/>
    <w:rsid w:val="006B3505"/>
    <w:rsid w:val="006B6191"/>
    <w:rsid w:val="006B61FC"/>
    <w:rsid w:val="006B6E9D"/>
    <w:rsid w:val="006C25FE"/>
    <w:rsid w:val="006C61AA"/>
    <w:rsid w:val="006C6628"/>
    <w:rsid w:val="006C6D26"/>
    <w:rsid w:val="006D11A9"/>
    <w:rsid w:val="006D12B9"/>
    <w:rsid w:val="006D3E3D"/>
    <w:rsid w:val="006D4416"/>
    <w:rsid w:val="006D45F5"/>
    <w:rsid w:val="006D56C5"/>
    <w:rsid w:val="006D5AFC"/>
    <w:rsid w:val="006D5B0E"/>
    <w:rsid w:val="006D64F8"/>
    <w:rsid w:val="006D674D"/>
    <w:rsid w:val="006D7067"/>
    <w:rsid w:val="006D7796"/>
    <w:rsid w:val="006E02BF"/>
    <w:rsid w:val="006E3154"/>
    <w:rsid w:val="006E3572"/>
    <w:rsid w:val="006E4CEA"/>
    <w:rsid w:val="006E5B71"/>
    <w:rsid w:val="006E7267"/>
    <w:rsid w:val="006F05CC"/>
    <w:rsid w:val="006F2F83"/>
    <w:rsid w:val="006F57A9"/>
    <w:rsid w:val="006F6D38"/>
    <w:rsid w:val="0070044F"/>
    <w:rsid w:val="00700FBE"/>
    <w:rsid w:val="00701515"/>
    <w:rsid w:val="00701ADD"/>
    <w:rsid w:val="0070257F"/>
    <w:rsid w:val="00703106"/>
    <w:rsid w:val="00703F98"/>
    <w:rsid w:val="00704EA5"/>
    <w:rsid w:val="007051D0"/>
    <w:rsid w:val="007063B1"/>
    <w:rsid w:val="007070E0"/>
    <w:rsid w:val="0071086B"/>
    <w:rsid w:val="00713432"/>
    <w:rsid w:val="007146DF"/>
    <w:rsid w:val="0071721E"/>
    <w:rsid w:val="00720130"/>
    <w:rsid w:val="00722959"/>
    <w:rsid w:val="0072482F"/>
    <w:rsid w:val="00726B59"/>
    <w:rsid w:val="007329F5"/>
    <w:rsid w:val="00735197"/>
    <w:rsid w:val="00742A50"/>
    <w:rsid w:val="00744669"/>
    <w:rsid w:val="00744A0E"/>
    <w:rsid w:val="007500AB"/>
    <w:rsid w:val="00750A05"/>
    <w:rsid w:val="007515DF"/>
    <w:rsid w:val="00752671"/>
    <w:rsid w:val="00761240"/>
    <w:rsid w:val="00764AC7"/>
    <w:rsid w:val="00764D78"/>
    <w:rsid w:val="007709AE"/>
    <w:rsid w:val="007709DB"/>
    <w:rsid w:val="007714AD"/>
    <w:rsid w:val="007717F9"/>
    <w:rsid w:val="0077310E"/>
    <w:rsid w:val="007731FA"/>
    <w:rsid w:val="00773ED2"/>
    <w:rsid w:val="007759DF"/>
    <w:rsid w:val="007764D3"/>
    <w:rsid w:val="007817FE"/>
    <w:rsid w:val="0078272C"/>
    <w:rsid w:val="00782913"/>
    <w:rsid w:val="00783D25"/>
    <w:rsid w:val="00784F92"/>
    <w:rsid w:val="00785556"/>
    <w:rsid w:val="007857D9"/>
    <w:rsid w:val="007868DD"/>
    <w:rsid w:val="007872C8"/>
    <w:rsid w:val="00790F8E"/>
    <w:rsid w:val="00792596"/>
    <w:rsid w:val="007964F5"/>
    <w:rsid w:val="00796F59"/>
    <w:rsid w:val="007A3CD7"/>
    <w:rsid w:val="007A4614"/>
    <w:rsid w:val="007A6FF5"/>
    <w:rsid w:val="007A74A0"/>
    <w:rsid w:val="007B2207"/>
    <w:rsid w:val="007C1CBA"/>
    <w:rsid w:val="007C3C4A"/>
    <w:rsid w:val="007D0203"/>
    <w:rsid w:val="007D1DFC"/>
    <w:rsid w:val="007D2B4A"/>
    <w:rsid w:val="007D64EC"/>
    <w:rsid w:val="007E0599"/>
    <w:rsid w:val="007E0718"/>
    <w:rsid w:val="007E239C"/>
    <w:rsid w:val="007E4F69"/>
    <w:rsid w:val="007E5E41"/>
    <w:rsid w:val="007F13D5"/>
    <w:rsid w:val="007F2271"/>
    <w:rsid w:val="007F2A7E"/>
    <w:rsid w:val="007F4E59"/>
    <w:rsid w:val="007F5AD0"/>
    <w:rsid w:val="00801066"/>
    <w:rsid w:val="00801B08"/>
    <w:rsid w:val="0080303B"/>
    <w:rsid w:val="00806040"/>
    <w:rsid w:val="0080689D"/>
    <w:rsid w:val="00807A60"/>
    <w:rsid w:val="00812F4A"/>
    <w:rsid w:val="008173DE"/>
    <w:rsid w:val="0081743F"/>
    <w:rsid w:val="008240C7"/>
    <w:rsid w:val="00833DB0"/>
    <w:rsid w:val="008342BF"/>
    <w:rsid w:val="008350A2"/>
    <w:rsid w:val="00836DEF"/>
    <w:rsid w:val="00842C18"/>
    <w:rsid w:val="008460BF"/>
    <w:rsid w:val="00846C7B"/>
    <w:rsid w:val="00847EA2"/>
    <w:rsid w:val="008508BA"/>
    <w:rsid w:val="00851376"/>
    <w:rsid w:val="008523C2"/>
    <w:rsid w:val="0085540F"/>
    <w:rsid w:val="00857850"/>
    <w:rsid w:val="00862BA8"/>
    <w:rsid w:val="008631EE"/>
    <w:rsid w:val="00863C98"/>
    <w:rsid w:val="0086502A"/>
    <w:rsid w:val="008651CA"/>
    <w:rsid w:val="00865BD6"/>
    <w:rsid w:val="00867E8C"/>
    <w:rsid w:val="0087055F"/>
    <w:rsid w:val="008709F3"/>
    <w:rsid w:val="00872AEA"/>
    <w:rsid w:val="00872DFE"/>
    <w:rsid w:val="00874514"/>
    <w:rsid w:val="008766AD"/>
    <w:rsid w:val="008768EF"/>
    <w:rsid w:val="008802D6"/>
    <w:rsid w:val="00884F98"/>
    <w:rsid w:val="008858EB"/>
    <w:rsid w:val="00885B36"/>
    <w:rsid w:val="00886598"/>
    <w:rsid w:val="008909BF"/>
    <w:rsid w:val="00894153"/>
    <w:rsid w:val="00894A0E"/>
    <w:rsid w:val="00895F2C"/>
    <w:rsid w:val="00897D12"/>
    <w:rsid w:val="008A2303"/>
    <w:rsid w:val="008A735C"/>
    <w:rsid w:val="008A79E1"/>
    <w:rsid w:val="008A7DC7"/>
    <w:rsid w:val="008B494D"/>
    <w:rsid w:val="008B4BB9"/>
    <w:rsid w:val="008B5A79"/>
    <w:rsid w:val="008B6316"/>
    <w:rsid w:val="008B7891"/>
    <w:rsid w:val="008B7CED"/>
    <w:rsid w:val="008C5F94"/>
    <w:rsid w:val="008D19A3"/>
    <w:rsid w:val="008D2056"/>
    <w:rsid w:val="008D7A6D"/>
    <w:rsid w:val="008D7B18"/>
    <w:rsid w:val="008E092B"/>
    <w:rsid w:val="008E18BF"/>
    <w:rsid w:val="008E3113"/>
    <w:rsid w:val="008E41C4"/>
    <w:rsid w:val="008E7687"/>
    <w:rsid w:val="008F0508"/>
    <w:rsid w:val="008F12D3"/>
    <w:rsid w:val="008F20ED"/>
    <w:rsid w:val="008F4FB5"/>
    <w:rsid w:val="008F53F9"/>
    <w:rsid w:val="008F7F7F"/>
    <w:rsid w:val="009026B9"/>
    <w:rsid w:val="00903495"/>
    <w:rsid w:val="009039B4"/>
    <w:rsid w:val="0090500E"/>
    <w:rsid w:val="009072B2"/>
    <w:rsid w:val="00911971"/>
    <w:rsid w:val="00912477"/>
    <w:rsid w:val="00912E16"/>
    <w:rsid w:val="00913568"/>
    <w:rsid w:val="009151F3"/>
    <w:rsid w:val="00916F26"/>
    <w:rsid w:val="00917126"/>
    <w:rsid w:val="0091753E"/>
    <w:rsid w:val="00922316"/>
    <w:rsid w:val="00925C0B"/>
    <w:rsid w:val="0093036B"/>
    <w:rsid w:val="009304D4"/>
    <w:rsid w:val="0093316D"/>
    <w:rsid w:val="009336D8"/>
    <w:rsid w:val="0093477B"/>
    <w:rsid w:val="00941243"/>
    <w:rsid w:val="009422A3"/>
    <w:rsid w:val="009422E5"/>
    <w:rsid w:val="009424F3"/>
    <w:rsid w:val="009435DC"/>
    <w:rsid w:val="009452EB"/>
    <w:rsid w:val="00945762"/>
    <w:rsid w:val="00945ACF"/>
    <w:rsid w:val="00947025"/>
    <w:rsid w:val="00950668"/>
    <w:rsid w:val="0095080D"/>
    <w:rsid w:val="00952117"/>
    <w:rsid w:val="00961BA3"/>
    <w:rsid w:val="009631E6"/>
    <w:rsid w:val="00964A17"/>
    <w:rsid w:val="009663C3"/>
    <w:rsid w:val="009670E8"/>
    <w:rsid w:val="00970697"/>
    <w:rsid w:val="00973234"/>
    <w:rsid w:val="009765DE"/>
    <w:rsid w:val="0097725A"/>
    <w:rsid w:val="0098093E"/>
    <w:rsid w:val="009876E9"/>
    <w:rsid w:val="00987CB4"/>
    <w:rsid w:val="009919E1"/>
    <w:rsid w:val="009920FB"/>
    <w:rsid w:val="00992199"/>
    <w:rsid w:val="00993439"/>
    <w:rsid w:val="009946FE"/>
    <w:rsid w:val="00995385"/>
    <w:rsid w:val="00995761"/>
    <w:rsid w:val="009969AC"/>
    <w:rsid w:val="009A0F92"/>
    <w:rsid w:val="009A104A"/>
    <w:rsid w:val="009A1505"/>
    <w:rsid w:val="009A3238"/>
    <w:rsid w:val="009A63DD"/>
    <w:rsid w:val="009B0410"/>
    <w:rsid w:val="009B3324"/>
    <w:rsid w:val="009B4875"/>
    <w:rsid w:val="009B6DAF"/>
    <w:rsid w:val="009B6EFA"/>
    <w:rsid w:val="009B79A7"/>
    <w:rsid w:val="009C06EB"/>
    <w:rsid w:val="009C1801"/>
    <w:rsid w:val="009C36AC"/>
    <w:rsid w:val="009C78FA"/>
    <w:rsid w:val="009D2C75"/>
    <w:rsid w:val="009D3F2D"/>
    <w:rsid w:val="009D5850"/>
    <w:rsid w:val="009D6F18"/>
    <w:rsid w:val="009E14E9"/>
    <w:rsid w:val="009E2D18"/>
    <w:rsid w:val="009E5AC5"/>
    <w:rsid w:val="009E5E36"/>
    <w:rsid w:val="009E718F"/>
    <w:rsid w:val="009E7A23"/>
    <w:rsid w:val="009F4288"/>
    <w:rsid w:val="009F5ADB"/>
    <w:rsid w:val="009F6C48"/>
    <w:rsid w:val="009F7A2B"/>
    <w:rsid w:val="00A00C90"/>
    <w:rsid w:val="00A04CCC"/>
    <w:rsid w:val="00A059AE"/>
    <w:rsid w:val="00A05D9F"/>
    <w:rsid w:val="00A063EA"/>
    <w:rsid w:val="00A06874"/>
    <w:rsid w:val="00A07997"/>
    <w:rsid w:val="00A10BE7"/>
    <w:rsid w:val="00A15270"/>
    <w:rsid w:val="00A241BC"/>
    <w:rsid w:val="00A30D8B"/>
    <w:rsid w:val="00A312CB"/>
    <w:rsid w:val="00A3395E"/>
    <w:rsid w:val="00A34E38"/>
    <w:rsid w:val="00A36C8F"/>
    <w:rsid w:val="00A40332"/>
    <w:rsid w:val="00A4038A"/>
    <w:rsid w:val="00A4282C"/>
    <w:rsid w:val="00A441BA"/>
    <w:rsid w:val="00A542FD"/>
    <w:rsid w:val="00A55770"/>
    <w:rsid w:val="00A5620E"/>
    <w:rsid w:val="00A565C6"/>
    <w:rsid w:val="00A57753"/>
    <w:rsid w:val="00A6028E"/>
    <w:rsid w:val="00A605BC"/>
    <w:rsid w:val="00A646CB"/>
    <w:rsid w:val="00A64E79"/>
    <w:rsid w:val="00A66EB4"/>
    <w:rsid w:val="00A72DD8"/>
    <w:rsid w:val="00A7592D"/>
    <w:rsid w:val="00A77C9B"/>
    <w:rsid w:val="00A77F21"/>
    <w:rsid w:val="00A833E3"/>
    <w:rsid w:val="00A8536E"/>
    <w:rsid w:val="00A853CE"/>
    <w:rsid w:val="00A92E99"/>
    <w:rsid w:val="00A95481"/>
    <w:rsid w:val="00A978CE"/>
    <w:rsid w:val="00AA10E5"/>
    <w:rsid w:val="00AA28CA"/>
    <w:rsid w:val="00AA2BA2"/>
    <w:rsid w:val="00AA41B5"/>
    <w:rsid w:val="00AA4A1A"/>
    <w:rsid w:val="00AA4C89"/>
    <w:rsid w:val="00AA4D7C"/>
    <w:rsid w:val="00AA4E25"/>
    <w:rsid w:val="00AA5867"/>
    <w:rsid w:val="00AB0CCE"/>
    <w:rsid w:val="00AB4B0A"/>
    <w:rsid w:val="00AB5D7C"/>
    <w:rsid w:val="00AB7102"/>
    <w:rsid w:val="00AB7B64"/>
    <w:rsid w:val="00AC0DC9"/>
    <w:rsid w:val="00AC23DB"/>
    <w:rsid w:val="00AC2E9A"/>
    <w:rsid w:val="00AC2F19"/>
    <w:rsid w:val="00AC3B49"/>
    <w:rsid w:val="00AC431E"/>
    <w:rsid w:val="00AC61EE"/>
    <w:rsid w:val="00AC6B9E"/>
    <w:rsid w:val="00AD1BDD"/>
    <w:rsid w:val="00AD5599"/>
    <w:rsid w:val="00AD76E4"/>
    <w:rsid w:val="00AD7B7A"/>
    <w:rsid w:val="00AE257B"/>
    <w:rsid w:val="00AE6A82"/>
    <w:rsid w:val="00AF1C0A"/>
    <w:rsid w:val="00AF1E8A"/>
    <w:rsid w:val="00AF5C23"/>
    <w:rsid w:val="00AF5E6F"/>
    <w:rsid w:val="00B06CC1"/>
    <w:rsid w:val="00B07DC4"/>
    <w:rsid w:val="00B11CAA"/>
    <w:rsid w:val="00B13DE2"/>
    <w:rsid w:val="00B15405"/>
    <w:rsid w:val="00B164E3"/>
    <w:rsid w:val="00B17039"/>
    <w:rsid w:val="00B2022C"/>
    <w:rsid w:val="00B21CFF"/>
    <w:rsid w:val="00B21E80"/>
    <w:rsid w:val="00B22FF7"/>
    <w:rsid w:val="00B2341E"/>
    <w:rsid w:val="00B2408A"/>
    <w:rsid w:val="00B247A8"/>
    <w:rsid w:val="00B26F8B"/>
    <w:rsid w:val="00B32280"/>
    <w:rsid w:val="00B3231A"/>
    <w:rsid w:val="00B35A01"/>
    <w:rsid w:val="00B41498"/>
    <w:rsid w:val="00B417AD"/>
    <w:rsid w:val="00B41B8C"/>
    <w:rsid w:val="00B43BB9"/>
    <w:rsid w:val="00B45327"/>
    <w:rsid w:val="00B471CE"/>
    <w:rsid w:val="00B5438E"/>
    <w:rsid w:val="00B569D8"/>
    <w:rsid w:val="00B56D1B"/>
    <w:rsid w:val="00B607D4"/>
    <w:rsid w:val="00B6167A"/>
    <w:rsid w:val="00B61A83"/>
    <w:rsid w:val="00B61B1A"/>
    <w:rsid w:val="00B65236"/>
    <w:rsid w:val="00B658BA"/>
    <w:rsid w:val="00B665FF"/>
    <w:rsid w:val="00B72C7C"/>
    <w:rsid w:val="00B74374"/>
    <w:rsid w:val="00B74503"/>
    <w:rsid w:val="00B75F33"/>
    <w:rsid w:val="00B76B12"/>
    <w:rsid w:val="00B775D9"/>
    <w:rsid w:val="00B77AB9"/>
    <w:rsid w:val="00B82741"/>
    <w:rsid w:val="00B829A2"/>
    <w:rsid w:val="00B83092"/>
    <w:rsid w:val="00B84134"/>
    <w:rsid w:val="00B848E9"/>
    <w:rsid w:val="00B86C5A"/>
    <w:rsid w:val="00B925B3"/>
    <w:rsid w:val="00B9278B"/>
    <w:rsid w:val="00B9332C"/>
    <w:rsid w:val="00B941C3"/>
    <w:rsid w:val="00BA2C5A"/>
    <w:rsid w:val="00BA5DA8"/>
    <w:rsid w:val="00BA7530"/>
    <w:rsid w:val="00BB0D61"/>
    <w:rsid w:val="00BB2582"/>
    <w:rsid w:val="00BB514D"/>
    <w:rsid w:val="00BC4790"/>
    <w:rsid w:val="00BC60F7"/>
    <w:rsid w:val="00BC7809"/>
    <w:rsid w:val="00BD1C72"/>
    <w:rsid w:val="00BD301D"/>
    <w:rsid w:val="00BD3351"/>
    <w:rsid w:val="00BD3A33"/>
    <w:rsid w:val="00BD3D10"/>
    <w:rsid w:val="00BD472A"/>
    <w:rsid w:val="00BE016D"/>
    <w:rsid w:val="00BE0C4F"/>
    <w:rsid w:val="00BE11E1"/>
    <w:rsid w:val="00BE2B14"/>
    <w:rsid w:val="00BE40E4"/>
    <w:rsid w:val="00BE62AE"/>
    <w:rsid w:val="00BE6F1D"/>
    <w:rsid w:val="00BF0928"/>
    <w:rsid w:val="00BF171D"/>
    <w:rsid w:val="00BF233B"/>
    <w:rsid w:val="00BF3E3D"/>
    <w:rsid w:val="00BF6BED"/>
    <w:rsid w:val="00C00445"/>
    <w:rsid w:val="00C00CAB"/>
    <w:rsid w:val="00C00D4B"/>
    <w:rsid w:val="00C00DD0"/>
    <w:rsid w:val="00C04410"/>
    <w:rsid w:val="00C04A33"/>
    <w:rsid w:val="00C07D65"/>
    <w:rsid w:val="00C11D7E"/>
    <w:rsid w:val="00C120B5"/>
    <w:rsid w:val="00C16F89"/>
    <w:rsid w:val="00C20638"/>
    <w:rsid w:val="00C21C45"/>
    <w:rsid w:val="00C24000"/>
    <w:rsid w:val="00C25858"/>
    <w:rsid w:val="00C2586D"/>
    <w:rsid w:val="00C25A89"/>
    <w:rsid w:val="00C26426"/>
    <w:rsid w:val="00C30A24"/>
    <w:rsid w:val="00C31D8C"/>
    <w:rsid w:val="00C3611A"/>
    <w:rsid w:val="00C4004F"/>
    <w:rsid w:val="00C40F5F"/>
    <w:rsid w:val="00C41051"/>
    <w:rsid w:val="00C4193F"/>
    <w:rsid w:val="00C452FE"/>
    <w:rsid w:val="00C458D9"/>
    <w:rsid w:val="00C45FB5"/>
    <w:rsid w:val="00C463A4"/>
    <w:rsid w:val="00C46620"/>
    <w:rsid w:val="00C50955"/>
    <w:rsid w:val="00C519C1"/>
    <w:rsid w:val="00C5332C"/>
    <w:rsid w:val="00C55621"/>
    <w:rsid w:val="00C57453"/>
    <w:rsid w:val="00C60ADA"/>
    <w:rsid w:val="00C60D9A"/>
    <w:rsid w:val="00C62359"/>
    <w:rsid w:val="00C62CF7"/>
    <w:rsid w:val="00C63E30"/>
    <w:rsid w:val="00C647EF"/>
    <w:rsid w:val="00C65A55"/>
    <w:rsid w:val="00C65DE6"/>
    <w:rsid w:val="00C74F00"/>
    <w:rsid w:val="00C7552C"/>
    <w:rsid w:val="00C75DC0"/>
    <w:rsid w:val="00C80F0D"/>
    <w:rsid w:val="00C86908"/>
    <w:rsid w:val="00C911D4"/>
    <w:rsid w:val="00C919FD"/>
    <w:rsid w:val="00C91C81"/>
    <w:rsid w:val="00C9621E"/>
    <w:rsid w:val="00CA1C5A"/>
    <w:rsid w:val="00CA241E"/>
    <w:rsid w:val="00CA3A90"/>
    <w:rsid w:val="00CA3B63"/>
    <w:rsid w:val="00CA629D"/>
    <w:rsid w:val="00CA7E6C"/>
    <w:rsid w:val="00CB1ACA"/>
    <w:rsid w:val="00CB3B0C"/>
    <w:rsid w:val="00CB4252"/>
    <w:rsid w:val="00CB720E"/>
    <w:rsid w:val="00CC5396"/>
    <w:rsid w:val="00CC6EE7"/>
    <w:rsid w:val="00CD0E30"/>
    <w:rsid w:val="00CD214D"/>
    <w:rsid w:val="00CD3CCD"/>
    <w:rsid w:val="00CE06A7"/>
    <w:rsid w:val="00CE1DC7"/>
    <w:rsid w:val="00CE235D"/>
    <w:rsid w:val="00CE2E91"/>
    <w:rsid w:val="00CF3F78"/>
    <w:rsid w:val="00CF64D0"/>
    <w:rsid w:val="00CF6B63"/>
    <w:rsid w:val="00CF7D6A"/>
    <w:rsid w:val="00D00B45"/>
    <w:rsid w:val="00D01E9E"/>
    <w:rsid w:val="00D026A2"/>
    <w:rsid w:val="00D04EEA"/>
    <w:rsid w:val="00D04F19"/>
    <w:rsid w:val="00D05083"/>
    <w:rsid w:val="00D05982"/>
    <w:rsid w:val="00D06507"/>
    <w:rsid w:val="00D07CB1"/>
    <w:rsid w:val="00D1252F"/>
    <w:rsid w:val="00D12872"/>
    <w:rsid w:val="00D133B9"/>
    <w:rsid w:val="00D135CE"/>
    <w:rsid w:val="00D1362C"/>
    <w:rsid w:val="00D156F9"/>
    <w:rsid w:val="00D15FAC"/>
    <w:rsid w:val="00D20BB5"/>
    <w:rsid w:val="00D23875"/>
    <w:rsid w:val="00D23AEA"/>
    <w:rsid w:val="00D260EE"/>
    <w:rsid w:val="00D264BF"/>
    <w:rsid w:val="00D26A8A"/>
    <w:rsid w:val="00D26C40"/>
    <w:rsid w:val="00D279D3"/>
    <w:rsid w:val="00D27ADC"/>
    <w:rsid w:val="00D31AA7"/>
    <w:rsid w:val="00D31AFC"/>
    <w:rsid w:val="00D3208B"/>
    <w:rsid w:val="00D32B9F"/>
    <w:rsid w:val="00D33D56"/>
    <w:rsid w:val="00D35A7C"/>
    <w:rsid w:val="00D36F1D"/>
    <w:rsid w:val="00D370B4"/>
    <w:rsid w:val="00D408F6"/>
    <w:rsid w:val="00D40C3E"/>
    <w:rsid w:val="00D41845"/>
    <w:rsid w:val="00D438D7"/>
    <w:rsid w:val="00D43A11"/>
    <w:rsid w:val="00D440BB"/>
    <w:rsid w:val="00D45779"/>
    <w:rsid w:val="00D45A1E"/>
    <w:rsid w:val="00D51E78"/>
    <w:rsid w:val="00D52166"/>
    <w:rsid w:val="00D574EF"/>
    <w:rsid w:val="00D6011D"/>
    <w:rsid w:val="00D61740"/>
    <w:rsid w:val="00D66F35"/>
    <w:rsid w:val="00D67F8B"/>
    <w:rsid w:val="00D70DE4"/>
    <w:rsid w:val="00D7192F"/>
    <w:rsid w:val="00D74D8D"/>
    <w:rsid w:val="00D75B13"/>
    <w:rsid w:val="00D75C32"/>
    <w:rsid w:val="00D77257"/>
    <w:rsid w:val="00D77261"/>
    <w:rsid w:val="00D816C5"/>
    <w:rsid w:val="00D846BA"/>
    <w:rsid w:val="00D85125"/>
    <w:rsid w:val="00D87AF6"/>
    <w:rsid w:val="00D87E86"/>
    <w:rsid w:val="00D902F5"/>
    <w:rsid w:val="00D90A0C"/>
    <w:rsid w:val="00D93412"/>
    <w:rsid w:val="00D93EAC"/>
    <w:rsid w:val="00D9662C"/>
    <w:rsid w:val="00DA4F58"/>
    <w:rsid w:val="00DA5394"/>
    <w:rsid w:val="00DA7FF9"/>
    <w:rsid w:val="00DB1708"/>
    <w:rsid w:val="00DB2A9E"/>
    <w:rsid w:val="00DB3377"/>
    <w:rsid w:val="00DB5F07"/>
    <w:rsid w:val="00DB63E2"/>
    <w:rsid w:val="00DC0050"/>
    <w:rsid w:val="00DC087C"/>
    <w:rsid w:val="00DC17DB"/>
    <w:rsid w:val="00DC3377"/>
    <w:rsid w:val="00DC4342"/>
    <w:rsid w:val="00DC5D08"/>
    <w:rsid w:val="00DC67E7"/>
    <w:rsid w:val="00DC6CDA"/>
    <w:rsid w:val="00DC7142"/>
    <w:rsid w:val="00DC71A0"/>
    <w:rsid w:val="00DD0CA5"/>
    <w:rsid w:val="00DD6D17"/>
    <w:rsid w:val="00DD7293"/>
    <w:rsid w:val="00DF2FE3"/>
    <w:rsid w:val="00DF4529"/>
    <w:rsid w:val="00DF4D19"/>
    <w:rsid w:val="00DF5952"/>
    <w:rsid w:val="00DF625C"/>
    <w:rsid w:val="00DF6606"/>
    <w:rsid w:val="00E00345"/>
    <w:rsid w:val="00E00523"/>
    <w:rsid w:val="00E00A99"/>
    <w:rsid w:val="00E01EA4"/>
    <w:rsid w:val="00E05376"/>
    <w:rsid w:val="00E06820"/>
    <w:rsid w:val="00E0689F"/>
    <w:rsid w:val="00E07109"/>
    <w:rsid w:val="00E1222E"/>
    <w:rsid w:val="00E143AD"/>
    <w:rsid w:val="00E15D2D"/>
    <w:rsid w:val="00E2254F"/>
    <w:rsid w:val="00E24125"/>
    <w:rsid w:val="00E257C0"/>
    <w:rsid w:val="00E266F4"/>
    <w:rsid w:val="00E308D9"/>
    <w:rsid w:val="00E30ED8"/>
    <w:rsid w:val="00E31128"/>
    <w:rsid w:val="00E31975"/>
    <w:rsid w:val="00E324BE"/>
    <w:rsid w:val="00E32888"/>
    <w:rsid w:val="00E333CB"/>
    <w:rsid w:val="00E33404"/>
    <w:rsid w:val="00E341A2"/>
    <w:rsid w:val="00E353FC"/>
    <w:rsid w:val="00E35FD4"/>
    <w:rsid w:val="00E36840"/>
    <w:rsid w:val="00E36E78"/>
    <w:rsid w:val="00E41AB2"/>
    <w:rsid w:val="00E41D8A"/>
    <w:rsid w:val="00E4648A"/>
    <w:rsid w:val="00E464E3"/>
    <w:rsid w:val="00E5138D"/>
    <w:rsid w:val="00E51942"/>
    <w:rsid w:val="00E532A6"/>
    <w:rsid w:val="00E5370E"/>
    <w:rsid w:val="00E53CA6"/>
    <w:rsid w:val="00E54A2C"/>
    <w:rsid w:val="00E578B2"/>
    <w:rsid w:val="00E606B3"/>
    <w:rsid w:val="00E62517"/>
    <w:rsid w:val="00E63BF2"/>
    <w:rsid w:val="00E640EA"/>
    <w:rsid w:val="00E646C2"/>
    <w:rsid w:val="00E6555A"/>
    <w:rsid w:val="00E673D7"/>
    <w:rsid w:val="00E676BF"/>
    <w:rsid w:val="00E711C2"/>
    <w:rsid w:val="00E71B42"/>
    <w:rsid w:val="00E72425"/>
    <w:rsid w:val="00E72FFF"/>
    <w:rsid w:val="00E75CCC"/>
    <w:rsid w:val="00E76CBE"/>
    <w:rsid w:val="00E76DFC"/>
    <w:rsid w:val="00E76EEB"/>
    <w:rsid w:val="00E84112"/>
    <w:rsid w:val="00E841B6"/>
    <w:rsid w:val="00E85D62"/>
    <w:rsid w:val="00E865CB"/>
    <w:rsid w:val="00E87562"/>
    <w:rsid w:val="00E933B9"/>
    <w:rsid w:val="00E94F21"/>
    <w:rsid w:val="00E962B5"/>
    <w:rsid w:val="00EA02DC"/>
    <w:rsid w:val="00EA6AA3"/>
    <w:rsid w:val="00EA6B45"/>
    <w:rsid w:val="00EA74F7"/>
    <w:rsid w:val="00EA7E10"/>
    <w:rsid w:val="00EB1B5C"/>
    <w:rsid w:val="00EB24F3"/>
    <w:rsid w:val="00EC36ED"/>
    <w:rsid w:val="00EC4ACE"/>
    <w:rsid w:val="00EC52C6"/>
    <w:rsid w:val="00EC582B"/>
    <w:rsid w:val="00EC64F7"/>
    <w:rsid w:val="00ED069A"/>
    <w:rsid w:val="00ED097A"/>
    <w:rsid w:val="00ED4CE4"/>
    <w:rsid w:val="00EE1CF5"/>
    <w:rsid w:val="00EE250B"/>
    <w:rsid w:val="00EE474D"/>
    <w:rsid w:val="00EE4AC2"/>
    <w:rsid w:val="00EE6E0A"/>
    <w:rsid w:val="00EF1510"/>
    <w:rsid w:val="00EF25DC"/>
    <w:rsid w:val="00EF260E"/>
    <w:rsid w:val="00EF2D51"/>
    <w:rsid w:val="00EF3B64"/>
    <w:rsid w:val="00EF41E8"/>
    <w:rsid w:val="00EF6DA2"/>
    <w:rsid w:val="00EF70F9"/>
    <w:rsid w:val="00F00339"/>
    <w:rsid w:val="00F004FC"/>
    <w:rsid w:val="00F01586"/>
    <w:rsid w:val="00F04B25"/>
    <w:rsid w:val="00F05A17"/>
    <w:rsid w:val="00F108A6"/>
    <w:rsid w:val="00F10C98"/>
    <w:rsid w:val="00F1409C"/>
    <w:rsid w:val="00F1687B"/>
    <w:rsid w:val="00F20432"/>
    <w:rsid w:val="00F23012"/>
    <w:rsid w:val="00F27594"/>
    <w:rsid w:val="00F30D64"/>
    <w:rsid w:val="00F34A6A"/>
    <w:rsid w:val="00F35767"/>
    <w:rsid w:val="00F378C3"/>
    <w:rsid w:val="00F42743"/>
    <w:rsid w:val="00F45322"/>
    <w:rsid w:val="00F45B09"/>
    <w:rsid w:val="00F46471"/>
    <w:rsid w:val="00F468E0"/>
    <w:rsid w:val="00F50976"/>
    <w:rsid w:val="00F50AB2"/>
    <w:rsid w:val="00F54038"/>
    <w:rsid w:val="00F5534D"/>
    <w:rsid w:val="00F560D3"/>
    <w:rsid w:val="00F56D15"/>
    <w:rsid w:val="00F5719A"/>
    <w:rsid w:val="00F57478"/>
    <w:rsid w:val="00F60F44"/>
    <w:rsid w:val="00F62710"/>
    <w:rsid w:val="00F62D9B"/>
    <w:rsid w:val="00F64989"/>
    <w:rsid w:val="00F716FD"/>
    <w:rsid w:val="00F73E2F"/>
    <w:rsid w:val="00F747EE"/>
    <w:rsid w:val="00F77925"/>
    <w:rsid w:val="00F77F69"/>
    <w:rsid w:val="00F80BE2"/>
    <w:rsid w:val="00F81565"/>
    <w:rsid w:val="00F83178"/>
    <w:rsid w:val="00F839B1"/>
    <w:rsid w:val="00F84B82"/>
    <w:rsid w:val="00F862C7"/>
    <w:rsid w:val="00F93532"/>
    <w:rsid w:val="00F93757"/>
    <w:rsid w:val="00FA1525"/>
    <w:rsid w:val="00FA41A1"/>
    <w:rsid w:val="00FA65F1"/>
    <w:rsid w:val="00FA67D0"/>
    <w:rsid w:val="00FB08D6"/>
    <w:rsid w:val="00FB1E10"/>
    <w:rsid w:val="00FB3D23"/>
    <w:rsid w:val="00FB4218"/>
    <w:rsid w:val="00FB5F81"/>
    <w:rsid w:val="00FC4804"/>
    <w:rsid w:val="00FD03E9"/>
    <w:rsid w:val="00FD0465"/>
    <w:rsid w:val="00FD104C"/>
    <w:rsid w:val="00FD115C"/>
    <w:rsid w:val="00FD26EC"/>
    <w:rsid w:val="00FD4B08"/>
    <w:rsid w:val="00FD7FB8"/>
    <w:rsid w:val="00FE0316"/>
    <w:rsid w:val="00FE41A5"/>
    <w:rsid w:val="00FE6B90"/>
    <w:rsid w:val="00FF1603"/>
    <w:rsid w:val="00FF288E"/>
    <w:rsid w:val="00FF4F9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A5"/>
    <w:rPr>
      <w:sz w:val="22"/>
    </w:rPr>
  </w:style>
  <w:style w:type="paragraph" w:styleId="Overskrift1">
    <w:name w:val="heading 1"/>
    <w:basedOn w:val="Normal"/>
    <w:next w:val="Normal"/>
    <w:qFormat/>
    <w:rsid w:val="008631E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8631EE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631EE"/>
    <w:pPr>
      <w:keepNext/>
      <w:spacing w:before="240" w:after="60"/>
      <w:outlineLvl w:val="2"/>
    </w:pPr>
    <w:rPr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rsid w:val="00FE41A5"/>
    <w:pPr>
      <w:tabs>
        <w:tab w:val="right" w:pos="2835"/>
      </w:tabs>
      <w:jc w:val="right"/>
    </w:pPr>
    <w:rPr>
      <w:rFonts w:ascii="Helvetica" w:hAnsi="Helvetica"/>
      <w:b/>
      <w:sz w:val="24"/>
    </w:rPr>
  </w:style>
  <w:style w:type="paragraph" w:styleId="Topptekst">
    <w:name w:val="header"/>
    <w:basedOn w:val="Normal"/>
    <w:rsid w:val="009026B9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link w:val="BunntekstTegn"/>
    <w:rsid w:val="009026B9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rsid w:val="009969AC"/>
    <w:rPr>
      <w:sz w:val="22"/>
      <w:lang w:val="nb-NO" w:eastAsia="nb-NO" w:bidi="ar-SA"/>
    </w:rPr>
  </w:style>
  <w:style w:type="paragraph" w:styleId="Dokumentkart">
    <w:name w:val="Document Map"/>
    <w:basedOn w:val="Normal"/>
    <w:semiHidden/>
    <w:rsid w:val="00964A17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735197"/>
    <w:rPr>
      <w:rFonts w:ascii="Tahoma" w:hAnsi="Tahoma" w:cs="Tahoma"/>
      <w:sz w:val="16"/>
      <w:szCs w:val="16"/>
    </w:rPr>
  </w:style>
  <w:style w:type="character" w:styleId="Hyperkobling">
    <w:name w:val="Hyperlink"/>
    <w:rsid w:val="007A4614"/>
    <w:rPr>
      <w:color w:val="0000FF"/>
      <w:u w:val="single"/>
    </w:rPr>
  </w:style>
  <w:style w:type="character" w:styleId="Fulgthyperkobling">
    <w:name w:val="FollowedHyperlink"/>
    <w:rsid w:val="000A6BBD"/>
    <w:rPr>
      <w:color w:val="000080"/>
      <w:u w:val="single"/>
    </w:rPr>
  </w:style>
  <w:style w:type="table" w:styleId="Tabellrutenett">
    <w:name w:val="Table Grid"/>
    <w:basedOn w:val="Vanligtabell"/>
    <w:rsid w:val="00F0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rsid w:val="00CD0E30"/>
    <w:rPr>
      <w:b/>
      <w:bCs/>
      <w:sz w:val="22"/>
      <w:szCs w:val="26"/>
      <w:lang w:val="nb-NO" w:eastAsia="nb-NO" w:bidi="ar-SA"/>
    </w:rPr>
  </w:style>
  <w:style w:type="character" w:styleId="Merknadsreferanse">
    <w:name w:val="annotation reference"/>
    <w:semiHidden/>
    <w:rsid w:val="008858EB"/>
    <w:rPr>
      <w:sz w:val="16"/>
      <w:szCs w:val="16"/>
    </w:rPr>
  </w:style>
  <w:style w:type="paragraph" w:styleId="Merknadstekst">
    <w:name w:val="annotation text"/>
    <w:basedOn w:val="Normal"/>
    <w:semiHidden/>
    <w:rsid w:val="008858EB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8858EB"/>
    <w:rPr>
      <w:b/>
      <w:bCs/>
    </w:rPr>
  </w:style>
  <w:style w:type="paragraph" w:styleId="Listeavsnitt">
    <w:name w:val="List Paragraph"/>
    <w:basedOn w:val="Normal"/>
    <w:uiPriority w:val="34"/>
    <w:qFormat/>
    <w:rsid w:val="0003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A5"/>
    <w:rPr>
      <w:sz w:val="22"/>
    </w:rPr>
  </w:style>
  <w:style w:type="paragraph" w:styleId="Overskrift1">
    <w:name w:val="heading 1"/>
    <w:basedOn w:val="Normal"/>
    <w:next w:val="Normal"/>
    <w:qFormat/>
    <w:rsid w:val="008631E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8631EE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631EE"/>
    <w:pPr>
      <w:keepNext/>
      <w:spacing w:before="240" w:after="60"/>
      <w:outlineLvl w:val="2"/>
    </w:pPr>
    <w:rPr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rsid w:val="00FE41A5"/>
    <w:pPr>
      <w:tabs>
        <w:tab w:val="right" w:pos="2835"/>
      </w:tabs>
      <w:jc w:val="right"/>
    </w:pPr>
    <w:rPr>
      <w:rFonts w:ascii="Helvetica" w:hAnsi="Helvetica"/>
      <w:b/>
      <w:sz w:val="24"/>
    </w:rPr>
  </w:style>
  <w:style w:type="paragraph" w:styleId="Topptekst">
    <w:name w:val="header"/>
    <w:basedOn w:val="Normal"/>
    <w:rsid w:val="009026B9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link w:val="BunntekstTegn"/>
    <w:rsid w:val="009026B9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rsid w:val="009969AC"/>
    <w:rPr>
      <w:sz w:val="22"/>
      <w:lang w:val="nb-NO" w:eastAsia="nb-NO" w:bidi="ar-SA"/>
    </w:rPr>
  </w:style>
  <w:style w:type="paragraph" w:styleId="Dokumentkart">
    <w:name w:val="Document Map"/>
    <w:basedOn w:val="Normal"/>
    <w:semiHidden/>
    <w:rsid w:val="00964A17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735197"/>
    <w:rPr>
      <w:rFonts w:ascii="Tahoma" w:hAnsi="Tahoma" w:cs="Tahoma"/>
      <w:sz w:val="16"/>
      <w:szCs w:val="16"/>
    </w:rPr>
  </w:style>
  <w:style w:type="character" w:styleId="Hyperkobling">
    <w:name w:val="Hyperlink"/>
    <w:rsid w:val="007A4614"/>
    <w:rPr>
      <w:color w:val="0000FF"/>
      <w:u w:val="single"/>
    </w:rPr>
  </w:style>
  <w:style w:type="character" w:styleId="Fulgthyperkobling">
    <w:name w:val="FollowedHyperlink"/>
    <w:rsid w:val="000A6BBD"/>
    <w:rPr>
      <w:color w:val="000080"/>
      <w:u w:val="single"/>
    </w:rPr>
  </w:style>
  <w:style w:type="table" w:styleId="Tabellrutenett">
    <w:name w:val="Table Grid"/>
    <w:basedOn w:val="Vanligtabell"/>
    <w:rsid w:val="00F0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rsid w:val="00CD0E30"/>
    <w:rPr>
      <w:b/>
      <w:bCs/>
      <w:sz w:val="22"/>
      <w:szCs w:val="26"/>
      <w:lang w:val="nb-NO" w:eastAsia="nb-NO" w:bidi="ar-SA"/>
    </w:rPr>
  </w:style>
  <w:style w:type="character" w:styleId="Merknadsreferanse">
    <w:name w:val="annotation reference"/>
    <w:semiHidden/>
    <w:rsid w:val="008858EB"/>
    <w:rPr>
      <w:sz w:val="16"/>
      <w:szCs w:val="16"/>
    </w:rPr>
  </w:style>
  <w:style w:type="paragraph" w:styleId="Merknadstekst">
    <w:name w:val="annotation text"/>
    <w:basedOn w:val="Normal"/>
    <w:semiHidden/>
    <w:rsid w:val="008858EB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8858EB"/>
    <w:rPr>
      <w:b/>
      <w:bCs/>
    </w:rPr>
  </w:style>
  <w:style w:type="paragraph" w:styleId="Listeavsnitt">
    <w:name w:val="List Paragraph"/>
    <w:basedOn w:val="Normal"/>
    <w:uiPriority w:val="34"/>
    <w:qFormat/>
    <w:rsid w:val="0003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3578">
                          <w:marLeft w:val="43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nav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eo.no\felles\F0626\Grupper\Ledelse\Rapportering%20kommunen\Arbeidsledighetsrapportering\Arbeidsledighetstall%20til%20kommunen%202016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eo.no\felles\F0626\Grupper\Ledelse\Rapportering%20kommunen\Arbeidsledighetsrapportering\Arbeidsledighetstall%20til%20kommunen%202016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Ungdomsledighet 19-24 år 2015 og 2016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tx>
            <c:v>2015</c:v>
          </c:tx>
          <c:cat>
            <c:strRef>
              <c:f>'graf ledighet'!$B$19:$M$19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'graf ledighet'!$B$22:$M$22</c:f>
              <c:numCache>
                <c:formatCode>General</c:formatCode>
                <c:ptCount val="12"/>
                <c:pt idx="0">
                  <c:v>42</c:v>
                </c:pt>
                <c:pt idx="1">
                  <c:v>47</c:v>
                </c:pt>
                <c:pt idx="2">
                  <c:v>45</c:v>
                </c:pt>
                <c:pt idx="3">
                  <c:v>41</c:v>
                </c:pt>
                <c:pt idx="4">
                  <c:v>33</c:v>
                </c:pt>
                <c:pt idx="5">
                  <c:v>36</c:v>
                </c:pt>
                <c:pt idx="6">
                  <c:v>33</c:v>
                </c:pt>
                <c:pt idx="7">
                  <c:v>41</c:v>
                </c:pt>
                <c:pt idx="8">
                  <c:v>36</c:v>
                </c:pt>
                <c:pt idx="9">
                  <c:v>42</c:v>
                </c:pt>
                <c:pt idx="10">
                  <c:v>48</c:v>
                </c:pt>
                <c:pt idx="11">
                  <c:v>44</c:v>
                </c:pt>
              </c:numCache>
            </c:numRef>
          </c:val>
          <c:smooth val="0"/>
        </c:ser>
        <c:ser>
          <c:idx val="0"/>
          <c:order val="1"/>
          <c:tx>
            <c:v>2016</c:v>
          </c:tx>
          <c:cat>
            <c:strRef>
              <c:f>'graf ledighet'!$B$19:$M$19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'graf ledighet'!$B$26:$M$26</c:f>
              <c:numCache>
                <c:formatCode>#,##0_ ;\-#,##0\ </c:formatCode>
                <c:ptCount val="12"/>
                <c:pt idx="0">
                  <c:v>44</c:v>
                </c:pt>
                <c:pt idx="1">
                  <c:v>37</c:v>
                </c:pt>
                <c:pt idx="2">
                  <c:v>38</c:v>
                </c:pt>
                <c:pt idx="3">
                  <c:v>38</c:v>
                </c:pt>
                <c:pt idx="4">
                  <c:v>36</c:v>
                </c:pt>
                <c:pt idx="5">
                  <c:v>37</c:v>
                </c:pt>
                <c:pt idx="6" formatCode="General">
                  <c:v>40</c:v>
                </c:pt>
                <c:pt idx="7" formatCode="General">
                  <c:v>28</c:v>
                </c:pt>
                <c:pt idx="8" formatCode="General">
                  <c:v>29</c:v>
                </c:pt>
                <c:pt idx="9" formatCode="General">
                  <c:v>34</c:v>
                </c:pt>
                <c:pt idx="10" formatCode="General">
                  <c:v>26</c:v>
                </c:pt>
                <c:pt idx="11" formatCode="General">
                  <c:v>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325056"/>
        <c:axId val="225326976"/>
      </c:lineChart>
      <c:catAx>
        <c:axId val="225325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5326976"/>
        <c:crosses val="autoZero"/>
        <c:auto val="1"/>
        <c:lblAlgn val="ctr"/>
        <c:lblOffset val="100"/>
        <c:noMultiLvlLbl val="0"/>
      </c:catAx>
      <c:valAx>
        <c:axId val="225326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nb-NO"/>
                  <a:t>Antall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532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Helt ledige 2015 - 2016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 ledighet'!$B$1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'graf ledighet'!$A$2:$A$13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'graf ledighet'!$B$2:$B$13</c:f>
              <c:numCache>
                <c:formatCode>General</c:formatCode>
                <c:ptCount val="12"/>
                <c:pt idx="0">
                  <c:v>276</c:v>
                </c:pt>
                <c:pt idx="1">
                  <c:v>267</c:v>
                </c:pt>
                <c:pt idx="2">
                  <c:v>272</c:v>
                </c:pt>
                <c:pt idx="3">
                  <c:v>278</c:v>
                </c:pt>
                <c:pt idx="4">
                  <c:v>259</c:v>
                </c:pt>
                <c:pt idx="5">
                  <c:v>272</c:v>
                </c:pt>
                <c:pt idx="6">
                  <c:v>285</c:v>
                </c:pt>
                <c:pt idx="7">
                  <c:v>295</c:v>
                </c:pt>
                <c:pt idx="8">
                  <c:v>284</c:v>
                </c:pt>
                <c:pt idx="9">
                  <c:v>281</c:v>
                </c:pt>
                <c:pt idx="10">
                  <c:v>302</c:v>
                </c:pt>
                <c:pt idx="11">
                  <c:v>268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'graf ledighet'!$C$1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</c:dPt>
          <c:cat>
            <c:strRef>
              <c:f>'graf ledighet'!$A$2:$A$13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'graf ledighet'!$C$2:$C$13</c:f>
              <c:numCache>
                <c:formatCode>General</c:formatCode>
                <c:ptCount val="12"/>
                <c:pt idx="0">
                  <c:v>309</c:v>
                </c:pt>
                <c:pt idx="1">
                  <c:v>302</c:v>
                </c:pt>
                <c:pt idx="2">
                  <c:v>319</c:v>
                </c:pt>
                <c:pt idx="3">
                  <c:v>283</c:v>
                </c:pt>
                <c:pt idx="4">
                  <c:v>258</c:v>
                </c:pt>
                <c:pt idx="5">
                  <c:v>301</c:v>
                </c:pt>
                <c:pt idx="6">
                  <c:v>331</c:v>
                </c:pt>
                <c:pt idx="7">
                  <c:v>316</c:v>
                </c:pt>
                <c:pt idx="8">
                  <c:v>286</c:v>
                </c:pt>
                <c:pt idx="9">
                  <c:v>264</c:v>
                </c:pt>
                <c:pt idx="10">
                  <c:v>248</c:v>
                </c:pt>
                <c:pt idx="11">
                  <c:v>249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241088"/>
        <c:axId val="241242880"/>
      </c:lineChart>
      <c:catAx>
        <c:axId val="241241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1242880"/>
        <c:crosses val="autoZero"/>
        <c:auto val="1"/>
        <c:lblAlgn val="ctr"/>
        <c:lblOffset val="100"/>
        <c:noMultiLvlLbl val="0"/>
      </c:catAx>
      <c:valAx>
        <c:axId val="241242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antall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124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171F648B</Template>
  <TotalTime>26</TotalTime>
  <Pages>1</Pages>
  <Words>810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Aetat</Company>
  <LinksUpToDate>false</LinksUpToDate>
  <CharactersWithSpaces>5099</CharactersWithSpaces>
  <SharedDoc>false</SharedDoc>
  <HLinks>
    <vt:vector size="6" baseType="variant">
      <vt:variant>
        <vt:i4>7471216</vt:i4>
      </vt:variant>
      <vt:variant>
        <vt:i4>0</vt:i4>
      </vt:variant>
      <vt:variant>
        <vt:i4>0</vt:i4>
      </vt:variant>
      <vt:variant>
        <vt:i4>5</vt:i4>
      </vt:variant>
      <vt:variant>
        <vt:lpwstr>http://www.nav.no/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N115257</dc:creator>
  <cp:lastModifiedBy>Jan Kåre Melsæther</cp:lastModifiedBy>
  <cp:revision>6</cp:revision>
  <cp:lastPrinted>2016-09-29T12:47:00Z</cp:lastPrinted>
  <dcterms:created xsi:type="dcterms:W3CDTF">2016-12-23T09:21:00Z</dcterms:created>
  <dcterms:modified xsi:type="dcterms:W3CDTF">2016-12-23T10:43:00Z</dcterms:modified>
</cp:coreProperties>
</file>