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3E74" w14:textId="77777777" w:rsidR="001A5D93" w:rsidRDefault="00D01FC1">
      <w:pPr>
        <w:spacing w:before="89"/>
        <w:ind w:left="136" w:right="2390"/>
        <w:rPr>
          <w:sz w:val="36"/>
        </w:rPr>
      </w:pPr>
      <w:r>
        <w:rPr>
          <w:sz w:val="36"/>
        </w:rPr>
        <w:t xml:space="preserve">Risiko- og sårbarhetsanalyse (ROS) </w:t>
      </w:r>
    </w:p>
    <w:p w14:paraId="18372EF3" w14:textId="549E107C" w:rsidR="00DC3755" w:rsidRDefault="001A5D93">
      <w:pPr>
        <w:spacing w:before="89"/>
        <w:ind w:left="136" w:right="2390"/>
        <w:rPr>
          <w:sz w:val="36"/>
        </w:rPr>
      </w:pPr>
      <w:r>
        <w:rPr>
          <w:sz w:val="36"/>
        </w:rPr>
        <w:t>Detaljreguleringsplan for Skanse</w:t>
      </w:r>
      <w:r w:rsidR="00466742">
        <w:rPr>
          <w:sz w:val="36"/>
        </w:rPr>
        <w:t xml:space="preserve">n </w:t>
      </w:r>
      <w:r>
        <w:rPr>
          <w:sz w:val="36"/>
        </w:rPr>
        <w:t xml:space="preserve">næringspark </w:t>
      </w:r>
    </w:p>
    <w:p w14:paraId="1810E61E" w14:textId="2889DE3D" w:rsidR="00DC3755" w:rsidRDefault="00D01FC1">
      <w:pPr>
        <w:pStyle w:val="Brdtekst"/>
        <w:spacing w:before="241"/>
        <w:ind w:right="1068"/>
      </w:pPr>
      <w:r>
        <w:t xml:space="preserve">Risiko- og sårbarhetsanalysen er utarbeidet i </w:t>
      </w:r>
      <w:r w:rsidR="001A56F9">
        <w:t xml:space="preserve">forbindelse med </w:t>
      </w:r>
      <w:r>
        <w:t>detalj</w:t>
      </w:r>
      <w:r w:rsidR="001A56F9">
        <w:t xml:space="preserve">regulering av Skansebakken næringspark. </w:t>
      </w:r>
      <w:r>
        <w:t xml:space="preserve">Det </w:t>
      </w:r>
      <w:r w:rsidR="001A56F9">
        <w:t xml:space="preserve">reguleres </w:t>
      </w:r>
      <w:r>
        <w:t xml:space="preserve">for næringsvirksomhet (bebyggelse for </w:t>
      </w:r>
      <w:r w:rsidR="001A56F9">
        <w:t xml:space="preserve">forretning, </w:t>
      </w:r>
      <w:r>
        <w:t>kontor- og industriformål).</w:t>
      </w:r>
      <w:r w:rsidR="001A56F9">
        <w:t xml:space="preserve"> Området ble regulert også i 2017, men da uten forretningsformål. Dette planarbeidet gjennomføres for å kunne inkludere forretning. Ros-analysen bygger i hovedsak på arbeidet som ble gjort til det forrige planarbeidet, oppdatert med nye forhold. </w:t>
      </w:r>
    </w:p>
    <w:p w14:paraId="76351BEA" w14:textId="77777777" w:rsidR="00DC3755" w:rsidRDefault="00DC3755">
      <w:pPr>
        <w:pStyle w:val="Brdtekst"/>
        <w:ind w:left="0"/>
        <w:rPr>
          <w:i/>
          <w:sz w:val="21"/>
        </w:rPr>
      </w:pPr>
    </w:p>
    <w:p w14:paraId="6E7CE47B" w14:textId="26457CD1" w:rsidR="00DC3755" w:rsidRDefault="00D01FC1">
      <w:pPr>
        <w:pStyle w:val="Overskrift1"/>
      </w:pPr>
      <w:r>
        <w:t>S</w:t>
      </w:r>
      <w:r w:rsidR="00355EF9">
        <w:t xml:space="preserve">amlet risiko- og sårbarhetsanalyse </w:t>
      </w:r>
    </w:p>
    <w:p w14:paraId="485621EB" w14:textId="77777777" w:rsidR="00DC3755" w:rsidRDefault="00010F95">
      <w:pPr>
        <w:spacing w:before="120" w:after="2"/>
        <w:ind w:left="136"/>
        <w:rPr>
          <w:b/>
          <w:i/>
          <w:sz w:val="16"/>
        </w:rPr>
      </w:pPr>
      <w:r>
        <w:pict w14:anchorId="7F18CCB9">
          <v:line id="_x0000_s1026" style="position:absolute;left:0;text-align:left;z-index:-251658752;mso-position-horizontal-relative:page" from="71.05pt,15.8pt" to="206.95pt,52.15pt" strokeweight=".48pt">
            <w10:wrap anchorx="page"/>
          </v:line>
        </w:pict>
      </w:r>
      <w:r w:rsidR="00D01FC1">
        <w:rPr>
          <w:b/>
          <w:i/>
          <w:sz w:val="16"/>
        </w:rPr>
        <w:t>Tabell 1: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814"/>
        <w:gridCol w:w="1814"/>
        <w:gridCol w:w="1814"/>
        <w:gridCol w:w="1813"/>
      </w:tblGrid>
      <w:tr w:rsidR="00DC3755" w14:paraId="5E0A1310" w14:textId="77777777">
        <w:trPr>
          <w:trHeight w:val="727"/>
        </w:trPr>
        <w:tc>
          <w:tcPr>
            <w:tcW w:w="2727" w:type="dxa"/>
          </w:tcPr>
          <w:p w14:paraId="2B60091E" w14:textId="77777777" w:rsidR="00DC3755" w:rsidRDefault="00D01FC1">
            <w:pPr>
              <w:pStyle w:val="TableParagraph"/>
              <w:spacing w:line="227" w:lineRule="exact"/>
              <w:ind w:left="1528"/>
              <w:rPr>
                <w:sz w:val="20"/>
              </w:rPr>
            </w:pPr>
            <w:r>
              <w:rPr>
                <w:sz w:val="20"/>
              </w:rPr>
              <w:t>Konsekvens</w:t>
            </w:r>
          </w:p>
          <w:p w14:paraId="1E4A8816" w14:textId="77777777" w:rsidR="00DC3755" w:rsidRDefault="00DC375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2C5372B5" w14:textId="77777777" w:rsidR="00DC3755" w:rsidRDefault="00D01FC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Sannsynlighet</w:t>
            </w:r>
          </w:p>
        </w:tc>
        <w:tc>
          <w:tcPr>
            <w:tcW w:w="1814" w:type="dxa"/>
          </w:tcPr>
          <w:p w14:paraId="186464DF" w14:textId="77777777" w:rsidR="00DC3755" w:rsidRDefault="00D01FC1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1. Ubetydelig</w:t>
            </w:r>
          </w:p>
        </w:tc>
        <w:tc>
          <w:tcPr>
            <w:tcW w:w="1814" w:type="dxa"/>
          </w:tcPr>
          <w:p w14:paraId="5E7E6DB1" w14:textId="77777777" w:rsidR="00DC3755" w:rsidRDefault="00D01FC1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2. Mindre alvorlig</w:t>
            </w:r>
          </w:p>
        </w:tc>
        <w:tc>
          <w:tcPr>
            <w:tcW w:w="1814" w:type="dxa"/>
          </w:tcPr>
          <w:p w14:paraId="3342FF5C" w14:textId="77777777" w:rsidR="00DC3755" w:rsidRDefault="00D01FC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3. Alvorlig</w:t>
            </w:r>
          </w:p>
        </w:tc>
        <w:tc>
          <w:tcPr>
            <w:tcW w:w="1813" w:type="dxa"/>
          </w:tcPr>
          <w:p w14:paraId="2C4B4104" w14:textId="77777777" w:rsidR="00DC3755" w:rsidRDefault="00D01FC1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4. Svært alvorlig</w:t>
            </w:r>
          </w:p>
        </w:tc>
      </w:tr>
      <w:tr w:rsidR="00DC3755" w14:paraId="0D02554A" w14:textId="77777777">
        <w:trPr>
          <w:trHeight w:val="453"/>
        </w:trPr>
        <w:tc>
          <w:tcPr>
            <w:tcW w:w="2727" w:type="dxa"/>
          </w:tcPr>
          <w:p w14:paraId="438A3A22" w14:textId="77777777" w:rsidR="00DC3755" w:rsidRDefault="00D01FC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4. Svært sannsynlig</w:t>
            </w:r>
          </w:p>
        </w:tc>
        <w:tc>
          <w:tcPr>
            <w:tcW w:w="1814" w:type="dxa"/>
            <w:shd w:val="clear" w:color="auto" w:fill="FFFF00"/>
          </w:tcPr>
          <w:p w14:paraId="28E504B8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FF0000"/>
          </w:tcPr>
          <w:p w14:paraId="74F2BC90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FF0000"/>
          </w:tcPr>
          <w:p w14:paraId="1F38E995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  <w:shd w:val="clear" w:color="auto" w:fill="FF0000"/>
          </w:tcPr>
          <w:p w14:paraId="6565C9F9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755" w14:paraId="1C0BF50E" w14:textId="77777777">
        <w:trPr>
          <w:trHeight w:val="453"/>
        </w:trPr>
        <w:tc>
          <w:tcPr>
            <w:tcW w:w="2727" w:type="dxa"/>
          </w:tcPr>
          <w:p w14:paraId="2D8EA6B7" w14:textId="77777777" w:rsidR="00DC3755" w:rsidRDefault="00D01FC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3. Sannsynlig</w:t>
            </w:r>
          </w:p>
        </w:tc>
        <w:tc>
          <w:tcPr>
            <w:tcW w:w="1814" w:type="dxa"/>
            <w:shd w:val="clear" w:color="auto" w:fill="99CC00"/>
          </w:tcPr>
          <w:p w14:paraId="549E821C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14:paraId="5FF25EE3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FF0000"/>
          </w:tcPr>
          <w:p w14:paraId="702F07D3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  <w:shd w:val="clear" w:color="auto" w:fill="FF0000"/>
          </w:tcPr>
          <w:p w14:paraId="574C0FEE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755" w14:paraId="0C7F3A23" w14:textId="77777777">
        <w:trPr>
          <w:trHeight w:val="455"/>
        </w:trPr>
        <w:tc>
          <w:tcPr>
            <w:tcW w:w="2727" w:type="dxa"/>
          </w:tcPr>
          <w:p w14:paraId="11C4DA87" w14:textId="77777777" w:rsidR="00DC3755" w:rsidRDefault="00D01FC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2. Mindre sannsynlig</w:t>
            </w:r>
          </w:p>
        </w:tc>
        <w:tc>
          <w:tcPr>
            <w:tcW w:w="1814" w:type="dxa"/>
            <w:shd w:val="clear" w:color="auto" w:fill="99CC00"/>
          </w:tcPr>
          <w:p w14:paraId="4800289C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99CC00"/>
          </w:tcPr>
          <w:p w14:paraId="4922D205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14:paraId="57DFF27D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  <w:shd w:val="clear" w:color="auto" w:fill="FF0000"/>
          </w:tcPr>
          <w:p w14:paraId="45669C19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755" w14:paraId="6F306D0D" w14:textId="77777777">
        <w:trPr>
          <w:trHeight w:val="453"/>
        </w:trPr>
        <w:tc>
          <w:tcPr>
            <w:tcW w:w="2727" w:type="dxa"/>
          </w:tcPr>
          <w:p w14:paraId="07E5F608" w14:textId="77777777" w:rsidR="00DC3755" w:rsidRDefault="00D01FC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1. Lite sannsynlig</w:t>
            </w:r>
          </w:p>
        </w:tc>
        <w:tc>
          <w:tcPr>
            <w:tcW w:w="1814" w:type="dxa"/>
            <w:shd w:val="clear" w:color="auto" w:fill="99CC00"/>
          </w:tcPr>
          <w:p w14:paraId="1C1C55EB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99CC00"/>
          </w:tcPr>
          <w:p w14:paraId="0618D704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shd w:val="clear" w:color="auto" w:fill="99CC00"/>
          </w:tcPr>
          <w:p w14:paraId="01FD623D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  <w:shd w:val="clear" w:color="auto" w:fill="FFFF00"/>
          </w:tcPr>
          <w:p w14:paraId="70AE70F5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D47AD8" w14:textId="77777777" w:rsidR="00DC3755" w:rsidRDefault="00D01FC1" w:rsidP="00B1188D">
      <w:pPr>
        <w:pStyle w:val="Listeavsnitt"/>
        <w:numPr>
          <w:ilvl w:val="0"/>
          <w:numId w:val="2"/>
        </w:numPr>
        <w:tabs>
          <w:tab w:val="left" w:pos="1418"/>
        </w:tabs>
        <w:spacing w:before="118" w:line="245" w:lineRule="exact"/>
        <w:ind w:hanging="289"/>
        <w:rPr>
          <w:sz w:val="20"/>
        </w:rPr>
      </w:pPr>
      <w:r>
        <w:rPr>
          <w:sz w:val="20"/>
        </w:rPr>
        <w:t>Hendelser i røde felt: Tiltak</w:t>
      </w:r>
      <w:r>
        <w:rPr>
          <w:spacing w:val="1"/>
          <w:sz w:val="20"/>
        </w:rPr>
        <w:t xml:space="preserve"> </w:t>
      </w:r>
      <w:r>
        <w:rPr>
          <w:sz w:val="20"/>
        </w:rPr>
        <w:t>nødvendig.</w:t>
      </w:r>
    </w:p>
    <w:p w14:paraId="05797256" w14:textId="77777777" w:rsidR="00DC3755" w:rsidRDefault="00D01FC1" w:rsidP="00B1188D">
      <w:pPr>
        <w:pStyle w:val="Listeavsnitt"/>
        <w:numPr>
          <w:ilvl w:val="0"/>
          <w:numId w:val="2"/>
        </w:numPr>
        <w:tabs>
          <w:tab w:val="left" w:pos="1418"/>
        </w:tabs>
        <w:spacing w:line="244" w:lineRule="exact"/>
        <w:ind w:hanging="289"/>
        <w:rPr>
          <w:sz w:val="20"/>
        </w:rPr>
      </w:pPr>
      <w:r>
        <w:rPr>
          <w:sz w:val="20"/>
        </w:rPr>
        <w:t>Hendelser i gule felt: Tiltak vurderes ut fra kostnad i forhold til</w:t>
      </w:r>
      <w:r>
        <w:rPr>
          <w:spacing w:val="-8"/>
          <w:sz w:val="20"/>
        </w:rPr>
        <w:t xml:space="preserve"> </w:t>
      </w:r>
      <w:r>
        <w:rPr>
          <w:sz w:val="20"/>
        </w:rPr>
        <w:t>nytte.</w:t>
      </w:r>
    </w:p>
    <w:p w14:paraId="1F23F3C2" w14:textId="77777777" w:rsidR="00DC3755" w:rsidRDefault="00D01FC1" w:rsidP="00B1188D">
      <w:pPr>
        <w:pStyle w:val="Listeavsnitt"/>
        <w:numPr>
          <w:ilvl w:val="0"/>
          <w:numId w:val="2"/>
        </w:numPr>
        <w:tabs>
          <w:tab w:val="left" w:pos="1418"/>
        </w:tabs>
        <w:spacing w:line="242" w:lineRule="exact"/>
        <w:ind w:hanging="289"/>
        <w:rPr>
          <w:sz w:val="20"/>
        </w:rPr>
      </w:pPr>
      <w:r>
        <w:rPr>
          <w:sz w:val="20"/>
        </w:rPr>
        <w:t>Hendelser i grønne felt: "Billige" tiltak</w:t>
      </w:r>
      <w:r>
        <w:rPr>
          <w:spacing w:val="1"/>
          <w:sz w:val="20"/>
        </w:rPr>
        <w:t xml:space="preserve"> </w:t>
      </w:r>
      <w:r>
        <w:rPr>
          <w:sz w:val="20"/>
        </w:rPr>
        <w:t>gjennomføres.</w:t>
      </w:r>
    </w:p>
    <w:p w14:paraId="414B1AE4" w14:textId="77777777" w:rsidR="00DC3755" w:rsidRDefault="00D01FC1" w:rsidP="00B1188D">
      <w:pPr>
        <w:pStyle w:val="Listeavsnitt"/>
        <w:numPr>
          <w:ilvl w:val="0"/>
          <w:numId w:val="2"/>
        </w:numPr>
        <w:tabs>
          <w:tab w:val="left" w:pos="1418"/>
        </w:tabs>
        <w:ind w:right="1530" w:hanging="289"/>
        <w:rPr>
          <w:sz w:val="20"/>
        </w:rPr>
      </w:pPr>
      <w:r>
        <w:rPr>
          <w:sz w:val="20"/>
        </w:rPr>
        <w:t>Tiltak som reduserer sannsynlighet vurderes først. Hvis dette ikke gir effekt eller er</w:t>
      </w:r>
      <w:r>
        <w:rPr>
          <w:spacing w:val="-33"/>
          <w:sz w:val="20"/>
        </w:rPr>
        <w:t xml:space="preserve"> </w:t>
      </w:r>
      <w:r>
        <w:rPr>
          <w:sz w:val="20"/>
        </w:rPr>
        <w:t>mulig, vurderes tiltak som begrenser</w:t>
      </w:r>
      <w:r>
        <w:rPr>
          <w:spacing w:val="3"/>
          <w:sz w:val="20"/>
        </w:rPr>
        <w:t xml:space="preserve"> </w:t>
      </w:r>
      <w:r>
        <w:rPr>
          <w:sz w:val="20"/>
        </w:rPr>
        <w:t>konsekvensene.</w:t>
      </w:r>
    </w:p>
    <w:p w14:paraId="79536641" w14:textId="77777777" w:rsidR="00DC3755" w:rsidRDefault="00D01FC1">
      <w:pPr>
        <w:pStyle w:val="Brdtekst"/>
        <w:spacing w:before="115"/>
        <w:ind w:right="1612"/>
      </w:pPr>
      <w:r>
        <w:t xml:space="preserve">Hendelser som er vurdert å være mindre sannsynlige til svært sannsynlige (2-4), </w:t>
      </w:r>
      <w:r>
        <w:rPr>
          <w:i/>
          <w:u w:val="single"/>
        </w:rPr>
        <w:t>og</w:t>
      </w:r>
      <w:r>
        <w:rPr>
          <w:i/>
        </w:rPr>
        <w:t xml:space="preserve"> </w:t>
      </w:r>
      <w:r>
        <w:t>som kan ha mindre alvorlige til svært alvorlige konsekvenser (2-4), krever tiltak.</w:t>
      </w:r>
    </w:p>
    <w:p w14:paraId="0F86CC1E" w14:textId="77777777" w:rsidR="00DC3755" w:rsidRDefault="00DC3755">
      <w:pPr>
        <w:pStyle w:val="Brdtekst"/>
        <w:spacing w:before="11"/>
        <w:ind w:left="0"/>
      </w:pPr>
    </w:p>
    <w:p w14:paraId="41516228" w14:textId="24AE69C9" w:rsidR="00DC3755" w:rsidRDefault="00B1188D">
      <w:pPr>
        <w:pStyle w:val="Overskrift1"/>
      </w:pPr>
      <w:r>
        <w:t xml:space="preserve">Uønskede hendelser, konsekvenser og tiltak </w:t>
      </w:r>
    </w:p>
    <w:p w14:paraId="6A2F6867" w14:textId="77777777" w:rsidR="00DC3755" w:rsidRDefault="00D01FC1">
      <w:pPr>
        <w:pStyle w:val="Brdtekst"/>
      </w:pPr>
      <w:r>
        <w:t>Tenkelige hendelser, risikovurdering og mulige tiltak er sammenfattet i tabell 2.</w:t>
      </w:r>
    </w:p>
    <w:p w14:paraId="37C52962" w14:textId="77777777" w:rsidR="00DC3755" w:rsidRDefault="00D01FC1">
      <w:pPr>
        <w:spacing w:before="120" w:after="5"/>
        <w:ind w:left="136"/>
        <w:rPr>
          <w:b/>
          <w:i/>
          <w:sz w:val="16"/>
        </w:rPr>
      </w:pPr>
      <w:r>
        <w:rPr>
          <w:b/>
          <w:i/>
          <w:sz w:val="16"/>
        </w:rPr>
        <w:t>Tabell 2: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684"/>
        <w:gridCol w:w="763"/>
        <w:gridCol w:w="650"/>
        <w:gridCol w:w="686"/>
        <w:gridCol w:w="4610"/>
      </w:tblGrid>
      <w:tr w:rsidR="00DC3755" w14:paraId="60BE1777" w14:textId="77777777">
        <w:trPr>
          <w:trHeight w:val="253"/>
        </w:trPr>
        <w:tc>
          <w:tcPr>
            <w:tcW w:w="2534" w:type="dxa"/>
          </w:tcPr>
          <w:p w14:paraId="21D17902" w14:textId="77777777" w:rsidR="00DC3755" w:rsidRDefault="00D01FC1">
            <w:pPr>
              <w:pStyle w:val="TableParagraph"/>
              <w:spacing w:before="65" w:line="16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Hendelse, situasjon</w:t>
            </w:r>
          </w:p>
        </w:tc>
        <w:tc>
          <w:tcPr>
            <w:tcW w:w="684" w:type="dxa"/>
          </w:tcPr>
          <w:p w14:paraId="7C1C047C" w14:textId="77777777" w:rsidR="00DC3755" w:rsidRDefault="00D01FC1">
            <w:pPr>
              <w:pStyle w:val="TableParagraph"/>
              <w:spacing w:before="65" w:line="168" w:lineRule="exact"/>
              <w:ind w:left="51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Aktuelt</w:t>
            </w:r>
          </w:p>
        </w:tc>
        <w:tc>
          <w:tcPr>
            <w:tcW w:w="763" w:type="dxa"/>
          </w:tcPr>
          <w:p w14:paraId="59E5032E" w14:textId="77777777" w:rsidR="00DC3755" w:rsidRDefault="00D01FC1">
            <w:pPr>
              <w:pStyle w:val="TableParagraph"/>
              <w:spacing w:before="65" w:line="168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Sanns.</w:t>
            </w:r>
          </w:p>
        </w:tc>
        <w:tc>
          <w:tcPr>
            <w:tcW w:w="650" w:type="dxa"/>
          </w:tcPr>
          <w:p w14:paraId="41B7D88C" w14:textId="77777777" w:rsidR="00DC3755" w:rsidRDefault="00D01FC1">
            <w:pPr>
              <w:pStyle w:val="TableParagraph"/>
              <w:spacing w:before="65" w:line="168" w:lineRule="exact"/>
              <w:ind w:left="52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Kons.</w:t>
            </w:r>
          </w:p>
        </w:tc>
        <w:tc>
          <w:tcPr>
            <w:tcW w:w="686" w:type="dxa"/>
          </w:tcPr>
          <w:p w14:paraId="44FB4EB9" w14:textId="77777777" w:rsidR="00DC3755" w:rsidRDefault="00D01FC1">
            <w:pPr>
              <w:pStyle w:val="TableParagraph"/>
              <w:spacing w:before="65" w:line="168" w:lineRule="exac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Risiko</w:t>
            </w:r>
          </w:p>
        </w:tc>
        <w:tc>
          <w:tcPr>
            <w:tcW w:w="4610" w:type="dxa"/>
          </w:tcPr>
          <w:p w14:paraId="7807DD34" w14:textId="77777777" w:rsidR="00DC3755" w:rsidRDefault="00D01FC1">
            <w:pPr>
              <w:pStyle w:val="TableParagraph"/>
              <w:spacing w:before="65" w:line="168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Kommentar, tiltak</w:t>
            </w:r>
          </w:p>
        </w:tc>
      </w:tr>
      <w:tr w:rsidR="00DC3755" w14:paraId="7DC87957" w14:textId="77777777">
        <w:trPr>
          <w:trHeight w:val="520"/>
        </w:trPr>
        <w:tc>
          <w:tcPr>
            <w:tcW w:w="9927" w:type="dxa"/>
            <w:gridSpan w:val="6"/>
          </w:tcPr>
          <w:p w14:paraId="77970891" w14:textId="77777777" w:rsidR="00DC3755" w:rsidRDefault="00D01FC1">
            <w:pPr>
              <w:pStyle w:val="TableParagraph"/>
              <w:spacing w:before="50"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NATUR- OG MILJØFORHOLD FORHOLD</w:t>
            </w:r>
          </w:p>
          <w:p w14:paraId="7830A8CB" w14:textId="77777777" w:rsidR="00DC3755" w:rsidRDefault="00D01FC1">
            <w:pPr>
              <w:pStyle w:val="TableParagraph"/>
              <w:spacing w:line="184" w:lineRule="exact"/>
              <w:ind w:left="6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Ras/skred/flom/grunnforhold. Er området utsatt for, eller kan planen/tiltaket medføre risiko for:</w:t>
            </w:r>
          </w:p>
        </w:tc>
      </w:tr>
      <w:tr w:rsidR="00DC3755" w14:paraId="5BE04ADE" w14:textId="77777777" w:rsidTr="00F0535B">
        <w:trPr>
          <w:trHeight w:val="1471"/>
        </w:trPr>
        <w:tc>
          <w:tcPr>
            <w:tcW w:w="2534" w:type="dxa"/>
          </w:tcPr>
          <w:p w14:paraId="36B62FB5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1. Masseras/-skred</w:t>
            </w:r>
          </w:p>
        </w:tc>
        <w:tc>
          <w:tcPr>
            <w:tcW w:w="684" w:type="dxa"/>
          </w:tcPr>
          <w:p w14:paraId="4B8D52F0" w14:textId="7FABE540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67C64A2A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7D80C10F" w14:textId="77777777" w:rsidR="00DC3755" w:rsidRPr="00E62690" w:rsidRDefault="00D01FC1" w:rsidP="00E62690">
            <w:pPr>
              <w:pStyle w:val="TableParagraph"/>
              <w:spacing w:before="126"/>
              <w:ind w:left="12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4F7B4E90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0" w:type="dxa"/>
          </w:tcPr>
          <w:p w14:paraId="4881DCBA" w14:textId="77777777" w:rsidR="00DC3755" w:rsidRDefault="00D01FC1">
            <w:pPr>
              <w:pStyle w:val="TableParagraph"/>
              <w:ind w:left="71" w:right="124"/>
              <w:rPr>
                <w:i/>
                <w:sz w:val="16"/>
              </w:rPr>
            </w:pPr>
            <w:r>
              <w:rPr>
                <w:sz w:val="16"/>
              </w:rPr>
              <w:t xml:space="preserve">Planområdet er ikke utsatt for steinsprang (eller erosjon). Ingen informasjon om skredhendelser. Ingen opplysninger om kvikkleireforekomst etc. </w:t>
            </w:r>
            <w:r>
              <w:rPr>
                <w:i/>
                <w:sz w:val="16"/>
              </w:rPr>
              <w:t>(miljøstatus.no)</w:t>
            </w:r>
          </w:p>
          <w:p w14:paraId="77D906A1" w14:textId="217EA459" w:rsidR="00DC3755" w:rsidRDefault="00D01FC1" w:rsidP="00E62690">
            <w:pPr>
              <w:pStyle w:val="TableParagraph"/>
              <w:spacing w:before="116"/>
              <w:ind w:left="71" w:right="124"/>
              <w:rPr>
                <w:sz w:val="16"/>
              </w:rPr>
            </w:pPr>
            <w:r w:rsidRPr="001A56F9">
              <w:rPr>
                <w:sz w:val="16"/>
              </w:rPr>
              <w:t>TILTAK: Krav om geoteknisk vurdering eller grunnundersøkelse før første gangs planbehandling.</w:t>
            </w:r>
            <w:r w:rsidR="00E62690">
              <w:rPr>
                <w:sz w:val="16"/>
              </w:rPr>
              <w:t xml:space="preserve"> </w:t>
            </w:r>
            <w:r w:rsidRPr="001A56F9">
              <w:rPr>
                <w:sz w:val="16"/>
              </w:rPr>
              <w:t>Grunn</w:t>
            </w:r>
            <w:r w:rsidR="00E62690">
              <w:rPr>
                <w:sz w:val="16"/>
              </w:rPr>
              <w:t>-</w:t>
            </w:r>
            <w:r w:rsidRPr="001A56F9">
              <w:rPr>
                <w:sz w:val="16"/>
              </w:rPr>
              <w:t>undersøkelser av området er påkrevd v/masseendringer (utsprengning/ planering) og bygningstiltak.</w:t>
            </w:r>
          </w:p>
        </w:tc>
      </w:tr>
      <w:tr w:rsidR="00DC3755" w14:paraId="6888D20D" w14:textId="77777777" w:rsidTr="00F0535B">
        <w:trPr>
          <w:trHeight w:val="367"/>
        </w:trPr>
        <w:tc>
          <w:tcPr>
            <w:tcW w:w="2534" w:type="dxa"/>
          </w:tcPr>
          <w:p w14:paraId="46A51491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2. Snø-/isras</w:t>
            </w:r>
          </w:p>
        </w:tc>
        <w:tc>
          <w:tcPr>
            <w:tcW w:w="684" w:type="dxa"/>
          </w:tcPr>
          <w:p w14:paraId="4612EA6C" w14:textId="4ECD4FFD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5EB812B7" w14:textId="35BD0FB3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56B2DC62" w14:textId="311016BA" w:rsidR="00DC3755" w:rsidRPr="00E62690" w:rsidRDefault="00DC3755" w:rsidP="00E62690">
            <w:pPr>
              <w:pStyle w:val="TableParagraph"/>
              <w:spacing w:before="126"/>
              <w:ind w:left="12" w:right="443"/>
              <w:jc w:val="center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26BD76A4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0" w:type="dxa"/>
          </w:tcPr>
          <w:p w14:paraId="58FFCDD9" w14:textId="5144A919" w:rsidR="00DC3755" w:rsidRDefault="00DC3755">
            <w:pPr>
              <w:pStyle w:val="TableParagraph"/>
              <w:spacing w:before="1" w:line="166" w:lineRule="exact"/>
              <w:ind w:left="71"/>
              <w:rPr>
                <w:i/>
                <w:sz w:val="16"/>
              </w:rPr>
            </w:pPr>
          </w:p>
        </w:tc>
      </w:tr>
      <w:tr w:rsidR="00DC3755" w14:paraId="77EA037D" w14:textId="77777777" w:rsidTr="00F0535B">
        <w:trPr>
          <w:trHeight w:val="554"/>
        </w:trPr>
        <w:tc>
          <w:tcPr>
            <w:tcW w:w="2534" w:type="dxa"/>
          </w:tcPr>
          <w:p w14:paraId="63EF1CDB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3. Flomras</w:t>
            </w:r>
          </w:p>
        </w:tc>
        <w:tc>
          <w:tcPr>
            <w:tcW w:w="684" w:type="dxa"/>
          </w:tcPr>
          <w:p w14:paraId="24C052C1" w14:textId="6AB90DDF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2F605542" w14:textId="724D7663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0C2054CA" w14:textId="20C395F9" w:rsidR="00DC3755" w:rsidRPr="00E62690" w:rsidRDefault="00DC3755" w:rsidP="00E62690">
            <w:pPr>
              <w:pStyle w:val="TableParagraph"/>
              <w:spacing w:before="126"/>
              <w:ind w:left="12" w:right="443"/>
              <w:jc w:val="center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4F6170E8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0" w:type="dxa"/>
          </w:tcPr>
          <w:p w14:paraId="61D30815" w14:textId="0A5D3B6A" w:rsidR="00DC3755" w:rsidRDefault="00DC3755" w:rsidP="00B1188D">
            <w:pPr>
              <w:pStyle w:val="TableParagraph"/>
              <w:ind w:left="71" w:right="196"/>
              <w:rPr>
                <w:i/>
                <w:sz w:val="16"/>
              </w:rPr>
            </w:pPr>
          </w:p>
        </w:tc>
      </w:tr>
      <w:tr w:rsidR="00DC3755" w14:paraId="7B74D37D" w14:textId="77777777" w:rsidTr="00F0535B">
        <w:trPr>
          <w:trHeight w:val="253"/>
        </w:trPr>
        <w:tc>
          <w:tcPr>
            <w:tcW w:w="2534" w:type="dxa"/>
          </w:tcPr>
          <w:p w14:paraId="6794C7E5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4. Elveflom</w:t>
            </w:r>
          </w:p>
        </w:tc>
        <w:tc>
          <w:tcPr>
            <w:tcW w:w="684" w:type="dxa"/>
          </w:tcPr>
          <w:p w14:paraId="51C59533" w14:textId="21C94941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23F9ACC8" w14:textId="5CBA9027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3C6633AC" w14:textId="7C3913E9" w:rsidR="00DC3755" w:rsidRPr="00E62690" w:rsidRDefault="00DC3755" w:rsidP="00E62690">
            <w:pPr>
              <w:pStyle w:val="TableParagraph"/>
              <w:spacing w:before="126"/>
              <w:ind w:left="12" w:right="443"/>
              <w:jc w:val="center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37D91E1C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0" w:type="dxa"/>
          </w:tcPr>
          <w:p w14:paraId="1F64DCBC" w14:textId="34BDD97E" w:rsidR="00DC3755" w:rsidRDefault="00DC3755">
            <w:pPr>
              <w:pStyle w:val="TableParagraph"/>
              <w:spacing w:before="32"/>
              <w:ind w:left="71"/>
              <w:rPr>
                <w:i/>
                <w:sz w:val="16"/>
              </w:rPr>
            </w:pPr>
          </w:p>
        </w:tc>
      </w:tr>
      <w:tr w:rsidR="00DC3755" w14:paraId="1A219461" w14:textId="77777777">
        <w:trPr>
          <w:trHeight w:val="254"/>
        </w:trPr>
        <w:tc>
          <w:tcPr>
            <w:tcW w:w="2534" w:type="dxa"/>
          </w:tcPr>
          <w:p w14:paraId="4BE24F48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5. Tidevannsflom</w:t>
            </w:r>
          </w:p>
        </w:tc>
        <w:tc>
          <w:tcPr>
            <w:tcW w:w="684" w:type="dxa"/>
          </w:tcPr>
          <w:p w14:paraId="44085426" w14:textId="5FA7A521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0E910B3A" w14:textId="77777777" w:rsidR="00DC3755" w:rsidRPr="00E62690" w:rsidRDefault="00DC3755" w:rsidP="00E62690">
            <w:pPr>
              <w:pStyle w:val="TableParagraph"/>
              <w:spacing w:before="126"/>
              <w:ind w:right="443"/>
              <w:rPr>
                <w:sz w:val="18"/>
              </w:rPr>
            </w:pPr>
          </w:p>
        </w:tc>
        <w:tc>
          <w:tcPr>
            <w:tcW w:w="650" w:type="dxa"/>
          </w:tcPr>
          <w:p w14:paraId="6D68663E" w14:textId="77777777" w:rsidR="00DC3755" w:rsidRPr="00E62690" w:rsidRDefault="00DC3755" w:rsidP="00E62690">
            <w:pPr>
              <w:pStyle w:val="TableParagraph"/>
              <w:spacing w:before="126"/>
              <w:ind w:right="443"/>
              <w:rPr>
                <w:sz w:val="18"/>
              </w:rPr>
            </w:pPr>
          </w:p>
        </w:tc>
        <w:tc>
          <w:tcPr>
            <w:tcW w:w="686" w:type="dxa"/>
          </w:tcPr>
          <w:p w14:paraId="59273EE0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0" w:type="dxa"/>
          </w:tcPr>
          <w:p w14:paraId="51A3F602" w14:textId="1273A561" w:rsidR="00DC3755" w:rsidRDefault="00DC3755">
            <w:pPr>
              <w:pStyle w:val="TableParagraph"/>
              <w:spacing w:before="32"/>
              <w:ind w:left="71"/>
              <w:rPr>
                <w:i/>
                <w:sz w:val="16"/>
              </w:rPr>
            </w:pPr>
          </w:p>
        </w:tc>
      </w:tr>
      <w:tr w:rsidR="00DC3755" w14:paraId="580BFF33" w14:textId="77777777" w:rsidTr="008459D5">
        <w:trPr>
          <w:trHeight w:val="856"/>
        </w:trPr>
        <w:tc>
          <w:tcPr>
            <w:tcW w:w="2534" w:type="dxa"/>
          </w:tcPr>
          <w:p w14:paraId="3A3CF6A7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6. Radongass</w:t>
            </w:r>
          </w:p>
        </w:tc>
        <w:tc>
          <w:tcPr>
            <w:tcW w:w="684" w:type="dxa"/>
          </w:tcPr>
          <w:p w14:paraId="5B3962EF" w14:textId="7BA6E46D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523E2AFF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5EF3E2F5" w14:textId="4722B557" w:rsidR="00DC3755" w:rsidRPr="00E62690" w:rsidRDefault="008459D5" w:rsidP="00E62690">
            <w:pPr>
              <w:pStyle w:val="TableParagraph"/>
              <w:spacing w:before="126"/>
              <w:ind w:left="12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4D56AFCA" w14:textId="77777777" w:rsidR="00DC3755" w:rsidRDefault="00DC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0" w:type="dxa"/>
          </w:tcPr>
          <w:p w14:paraId="11A2A99C" w14:textId="18311035" w:rsidR="00DC3755" w:rsidRDefault="00D01FC1">
            <w:pPr>
              <w:pStyle w:val="TableParagraph"/>
              <w:ind w:left="100" w:right="149"/>
              <w:rPr>
                <w:sz w:val="16"/>
              </w:rPr>
            </w:pPr>
            <w:r>
              <w:rPr>
                <w:sz w:val="16"/>
              </w:rPr>
              <w:t>Eiendommen ligger i et område hvor det må utvises høy aktsomhet for radongass. (</w:t>
            </w:r>
            <w:r>
              <w:rPr>
                <w:i/>
                <w:sz w:val="16"/>
              </w:rPr>
              <w:t>miljøstatus.no, NGU Radon Geos</w:t>
            </w:r>
            <w:r>
              <w:rPr>
                <w:sz w:val="16"/>
              </w:rPr>
              <w:t>)</w:t>
            </w:r>
            <w:r w:rsidR="008459D5">
              <w:rPr>
                <w:sz w:val="16"/>
              </w:rPr>
              <w:t xml:space="preserve">. Det blir ikke rom for varig opphold. </w:t>
            </w:r>
          </w:p>
          <w:p w14:paraId="28517541" w14:textId="50E7D49A" w:rsidR="00DC3755" w:rsidRPr="001A56F9" w:rsidRDefault="00D01FC1">
            <w:pPr>
              <w:pStyle w:val="TableParagraph"/>
              <w:spacing w:before="117" w:line="180" w:lineRule="atLeast"/>
              <w:ind w:left="71" w:right="142"/>
              <w:rPr>
                <w:sz w:val="16"/>
              </w:rPr>
            </w:pPr>
            <w:r w:rsidRPr="001A56F9">
              <w:rPr>
                <w:sz w:val="16"/>
              </w:rPr>
              <w:t xml:space="preserve">TILTAK: </w:t>
            </w:r>
            <w:r w:rsidR="008459D5">
              <w:rPr>
                <w:sz w:val="16"/>
              </w:rPr>
              <w:t xml:space="preserve">Radonsikring etter krav i </w:t>
            </w:r>
            <w:r w:rsidR="001A56F9" w:rsidRPr="001A56F9">
              <w:rPr>
                <w:sz w:val="16"/>
              </w:rPr>
              <w:t xml:space="preserve">TEK17 </w:t>
            </w:r>
            <w:r w:rsidR="008459D5">
              <w:rPr>
                <w:sz w:val="16"/>
              </w:rPr>
              <w:t>må uansett gjøres</w:t>
            </w:r>
            <w:r w:rsidRPr="001A56F9">
              <w:rPr>
                <w:sz w:val="16"/>
              </w:rPr>
              <w:t>.</w:t>
            </w:r>
          </w:p>
        </w:tc>
      </w:tr>
    </w:tbl>
    <w:p w14:paraId="5F4A3765" w14:textId="77777777" w:rsidR="00DC3755" w:rsidRDefault="00DC3755">
      <w:pPr>
        <w:spacing w:line="180" w:lineRule="atLeast"/>
        <w:rPr>
          <w:sz w:val="16"/>
        </w:rPr>
        <w:sectPr w:rsidR="00DC3755">
          <w:footerReference w:type="default" r:id="rId8"/>
          <w:type w:val="continuous"/>
          <w:pgSz w:w="11910" w:h="16840"/>
          <w:pgMar w:top="1320" w:right="380" w:bottom="880" w:left="12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684"/>
        <w:gridCol w:w="763"/>
        <w:gridCol w:w="650"/>
        <w:gridCol w:w="686"/>
        <w:gridCol w:w="4610"/>
      </w:tblGrid>
      <w:tr w:rsidR="00DC3755" w14:paraId="41AAC189" w14:textId="77777777">
        <w:trPr>
          <w:trHeight w:val="184"/>
        </w:trPr>
        <w:tc>
          <w:tcPr>
            <w:tcW w:w="9927" w:type="dxa"/>
            <w:gridSpan w:val="6"/>
          </w:tcPr>
          <w:p w14:paraId="3D3BFECD" w14:textId="77777777" w:rsidR="00DC3755" w:rsidRDefault="00D01FC1">
            <w:pPr>
              <w:pStyle w:val="TableParagraph"/>
              <w:spacing w:line="164" w:lineRule="exact"/>
              <w:ind w:left="6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Vær/vindeksponering. Er området:</w:t>
            </w:r>
          </w:p>
        </w:tc>
      </w:tr>
      <w:tr w:rsidR="00DC3755" w14:paraId="4B17436B" w14:textId="77777777">
        <w:trPr>
          <w:trHeight w:val="254"/>
        </w:trPr>
        <w:tc>
          <w:tcPr>
            <w:tcW w:w="2534" w:type="dxa"/>
            <w:tcBorders>
              <w:bottom w:val="single" w:sz="6" w:space="0" w:color="000000"/>
            </w:tcBorders>
          </w:tcPr>
          <w:p w14:paraId="4ECF6E0C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7. Vindutsatt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14:paraId="06BDB4EE" w14:textId="396116F5" w:rsidR="00DC3755" w:rsidRPr="00E62690" w:rsidRDefault="00F0535B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14:paraId="36D2B786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14:paraId="4CD757D6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bottom w:val="single" w:sz="6" w:space="0" w:color="000000"/>
            </w:tcBorders>
            <w:shd w:val="clear" w:color="auto" w:fill="99CC00"/>
          </w:tcPr>
          <w:p w14:paraId="7C518381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  <w:tcBorders>
              <w:bottom w:val="single" w:sz="6" w:space="0" w:color="000000"/>
            </w:tcBorders>
          </w:tcPr>
          <w:p w14:paraId="5E2EF91A" w14:textId="77777777" w:rsidR="00DC3755" w:rsidRDefault="00D01FC1">
            <w:pPr>
              <w:pStyle w:val="TableParagraph"/>
              <w:spacing w:before="29"/>
              <w:ind w:left="71"/>
              <w:rPr>
                <w:sz w:val="16"/>
              </w:rPr>
            </w:pPr>
            <w:r>
              <w:rPr>
                <w:sz w:val="16"/>
              </w:rPr>
              <w:t>Ikke kjent med at området er spesielt vindutsatt.</w:t>
            </w:r>
          </w:p>
        </w:tc>
      </w:tr>
      <w:tr w:rsidR="00DC3755" w14:paraId="27D58D62" w14:textId="77777777" w:rsidTr="00D01FC1">
        <w:trPr>
          <w:trHeight w:val="1082"/>
        </w:trPr>
        <w:tc>
          <w:tcPr>
            <w:tcW w:w="2534" w:type="dxa"/>
            <w:tcBorders>
              <w:top w:val="single" w:sz="6" w:space="0" w:color="000000"/>
            </w:tcBorders>
          </w:tcPr>
          <w:p w14:paraId="0CDC91FD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8. Nedbørutsatt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 w14:paraId="3BD870DD" w14:textId="35B20789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5708E6FD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14:paraId="1967D942" w14:textId="10C27303" w:rsidR="00DC3755" w:rsidRPr="00E62690" w:rsidRDefault="00D516BD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</w:tcBorders>
            <w:shd w:val="clear" w:color="auto" w:fill="FFFF00"/>
          </w:tcPr>
          <w:p w14:paraId="4006699B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  <w:tcBorders>
              <w:top w:val="single" w:sz="6" w:space="0" w:color="000000"/>
            </w:tcBorders>
          </w:tcPr>
          <w:p w14:paraId="510E34BA" w14:textId="52DC57B3" w:rsidR="00DC3755" w:rsidRDefault="00D01FC1">
            <w:pPr>
              <w:pStyle w:val="TableParagraph"/>
              <w:ind w:left="71" w:right="133"/>
              <w:rPr>
                <w:sz w:val="16"/>
              </w:rPr>
            </w:pPr>
            <w:r>
              <w:rPr>
                <w:sz w:val="16"/>
              </w:rPr>
              <w:t xml:space="preserve">Geografisk beliggenhet og høyde over havet tilsier at området er snørikt (nedbørsutsatt). </w:t>
            </w:r>
          </w:p>
          <w:p w14:paraId="71501228" w14:textId="2546D479" w:rsidR="00DC3755" w:rsidRPr="00D516BD" w:rsidRDefault="00D01FC1" w:rsidP="00FD4F55">
            <w:pPr>
              <w:pStyle w:val="TableParagraph"/>
              <w:spacing w:before="111"/>
              <w:ind w:left="71" w:right="89"/>
              <w:rPr>
                <w:sz w:val="16"/>
              </w:rPr>
            </w:pPr>
            <w:r w:rsidRPr="00D516BD">
              <w:rPr>
                <w:sz w:val="16"/>
              </w:rPr>
              <w:t>TILTAK: Normal vinterberedskap, snøopplag på egen tomt og system for håndtering av</w:t>
            </w:r>
            <w:r w:rsidR="00FD4F55" w:rsidRPr="00D516BD">
              <w:rPr>
                <w:sz w:val="16"/>
              </w:rPr>
              <w:t xml:space="preserve"> </w:t>
            </w:r>
            <w:r w:rsidRPr="00D516BD">
              <w:rPr>
                <w:sz w:val="16"/>
              </w:rPr>
              <w:t>overvann.</w:t>
            </w:r>
          </w:p>
        </w:tc>
      </w:tr>
      <w:tr w:rsidR="00DC3755" w14:paraId="27C43994" w14:textId="77777777">
        <w:trPr>
          <w:trHeight w:val="184"/>
        </w:trPr>
        <w:tc>
          <w:tcPr>
            <w:tcW w:w="9927" w:type="dxa"/>
            <w:gridSpan w:val="6"/>
          </w:tcPr>
          <w:p w14:paraId="469D9E06" w14:textId="77777777" w:rsidR="00DC3755" w:rsidRDefault="00D01FC1">
            <w:pPr>
              <w:pStyle w:val="TableParagraph"/>
              <w:spacing w:line="164" w:lineRule="exact"/>
              <w:ind w:left="6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Natur-og kulturområder:</w:t>
            </w:r>
          </w:p>
        </w:tc>
      </w:tr>
      <w:tr w:rsidR="00DC3755" w14:paraId="083498B2" w14:textId="77777777">
        <w:trPr>
          <w:trHeight w:val="369"/>
        </w:trPr>
        <w:tc>
          <w:tcPr>
            <w:tcW w:w="2534" w:type="dxa"/>
          </w:tcPr>
          <w:p w14:paraId="2DE19DBC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9. Sårbar flora</w:t>
            </w:r>
          </w:p>
        </w:tc>
        <w:tc>
          <w:tcPr>
            <w:tcW w:w="684" w:type="dxa"/>
          </w:tcPr>
          <w:p w14:paraId="436D0D43" w14:textId="1C33668C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49A2A69F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7FDEEF16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26870A37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259FB720" w14:textId="77777777" w:rsidR="00DC3755" w:rsidRDefault="00D01FC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Det er ikke registrert verken fremmede (svartlista), prioriterte</w:t>
            </w:r>
          </w:p>
          <w:p w14:paraId="7B41039D" w14:textId="77777777" w:rsidR="00DC3755" w:rsidRDefault="00D01FC1">
            <w:pPr>
              <w:pStyle w:val="TableParagraph"/>
              <w:spacing w:before="1" w:line="171" w:lineRule="exact"/>
              <w:ind w:left="71"/>
              <w:rPr>
                <w:i/>
                <w:sz w:val="16"/>
              </w:rPr>
            </w:pPr>
            <w:r>
              <w:rPr>
                <w:sz w:val="16"/>
              </w:rPr>
              <w:t xml:space="preserve">eller truede (rødlista) arter i planområdet. </w:t>
            </w:r>
            <w:r>
              <w:rPr>
                <w:i/>
                <w:sz w:val="16"/>
              </w:rPr>
              <w:t>(miljøstatus.no)</w:t>
            </w:r>
          </w:p>
        </w:tc>
      </w:tr>
      <w:tr w:rsidR="00DC3755" w14:paraId="63C5560A" w14:textId="77777777" w:rsidTr="00D01FC1">
        <w:trPr>
          <w:trHeight w:val="982"/>
        </w:trPr>
        <w:tc>
          <w:tcPr>
            <w:tcW w:w="2534" w:type="dxa"/>
          </w:tcPr>
          <w:p w14:paraId="5D5235AD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10. Sårbar fauna/fisk</w:t>
            </w:r>
          </w:p>
        </w:tc>
        <w:tc>
          <w:tcPr>
            <w:tcW w:w="684" w:type="dxa"/>
          </w:tcPr>
          <w:p w14:paraId="41C7AAD9" w14:textId="37F6B860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309821ED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088BF844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7CC00CCF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6EB865AB" w14:textId="63257A38" w:rsidR="00DC3755" w:rsidRDefault="00D01FC1">
            <w:pPr>
              <w:pStyle w:val="TableParagraph"/>
              <w:ind w:left="71" w:right="444"/>
              <w:rPr>
                <w:sz w:val="16"/>
              </w:rPr>
            </w:pPr>
            <w:r>
              <w:rPr>
                <w:sz w:val="16"/>
              </w:rPr>
              <w:t>Planområdet er en del av et større forvaltningsområde for rovdyr/gaupe (</w:t>
            </w:r>
            <w:r>
              <w:rPr>
                <w:i/>
                <w:sz w:val="16"/>
              </w:rPr>
              <w:t>miljøstatus.no)</w:t>
            </w:r>
            <w:r>
              <w:rPr>
                <w:sz w:val="16"/>
              </w:rPr>
              <w:t xml:space="preserve">. </w:t>
            </w:r>
          </w:p>
          <w:p w14:paraId="2108A597" w14:textId="10723C1E" w:rsidR="00DC3755" w:rsidRDefault="00D01FC1" w:rsidP="00D516BD">
            <w:pPr>
              <w:pStyle w:val="TableParagraph"/>
              <w:spacing w:before="113"/>
              <w:ind w:left="71"/>
              <w:rPr>
                <w:sz w:val="16"/>
              </w:rPr>
            </w:pPr>
            <w:r w:rsidRPr="00D516BD">
              <w:rPr>
                <w:sz w:val="16"/>
              </w:rPr>
              <w:t xml:space="preserve">TILTAK: Den østligste delen av tomta er i kommuneplanen avsatt til vilttrekk og planlegges utvidet. </w:t>
            </w:r>
          </w:p>
        </w:tc>
      </w:tr>
      <w:tr w:rsidR="00DC3755" w14:paraId="1CC5C398" w14:textId="77777777">
        <w:trPr>
          <w:trHeight w:val="1039"/>
        </w:trPr>
        <w:tc>
          <w:tcPr>
            <w:tcW w:w="2534" w:type="dxa"/>
          </w:tcPr>
          <w:p w14:paraId="67BADB7A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11. Verneområder</w:t>
            </w:r>
          </w:p>
        </w:tc>
        <w:tc>
          <w:tcPr>
            <w:tcW w:w="684" w:type="dxa"/>
          </w:tcPr>
          <w:p w14:paraId="2AA83FFE" w14:textId="26E44024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2A79C533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4016486E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31E57928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4B65BB2A" w14:textId="77777777" w:rsidR="00DC3755" w:rsidRPr="00D516BD" w:rsidRDefault="00D01FC1">
            <w:pPr>
              <w:pStyle w:val="TableParagraph"/>
              <w:ind w:left="71" w:right="168"/>
              <w:rPr>
                <w:sz w:val="16"/>
              </w:rPr>
            </w:pPr>
            <w:r w:rsidRPr="00D516BD">
              <w:rPr>
                <w:sz w:val="16"/>
              </w:rPr>
              <w:t>Det er ingen verneplan for planområdet, men et inntilliggende naturområde med særlige hensyn for friluftsliv og</w:t>
            </w:r>
            <w:r w:rsidRPr="00D516BD">
              <w:rPr>
                <w:spacing w:val="-16"/>
                <w:sz w:val="16"/>
              </w:rPr>
              <w:t xml:space="preserve"> </w:t>
            </w:r>
            <w:r w:rsidRPr="00D516BD">
              <w:rPr>
                <w:sz w:val="16"/>
              </w:rPr>
              <w:t>vilttrekk.</w:t>
            </w:r>
          </w:p>
          <w:p w14:paraId="196C6C09" w14:textId="1C122332" w:rsidR="00DC3755" w:rsidRPr="00D516BD" w:rsidRDefault="00D01FC1" w:rsidP="00D516BD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 w:rsidRPr="00D516BD">
              <w:rPr>
                <w:i/>
                <w:sz w:val="16"/>
              </w:rPr>
              <w:t xml:space="preserve">Tranby landskapsvernområde </w:t>
            </w:r>
            <w:r w:rsidRPr="00D516BD">
              <w:rPr>
                <w:sz w:val="16"/>
              </w:rPr>
              <w:t xml:space="preserve">og </w:t>
            </w:r>
            <w:r w:rsidRPr="00D516BD">
              <w:rPr>
                <w:i/>
                <w:sz w:val="16"/>
              </w:rPr>
              <w:t>Gjellebekk</w:t>
            </w:r>
            <w:r w:rsidRPr="00D516BD">
              <w:rPr>
                <w:i/>
                <w:spacing w:val="-20"/>
                <w:sz w:val="16"/>
              </w:rPr>
              <w:t xml:space="preserve"> </w:t>
            </w:r>
            <w:r w:rsidRPr="00D516BD">
              <w:rPr>
                <w:i/>
                <w:sz w:val="16"/>
              </w:rPr>
              <w:t>naturreservat</w:t>
            </w:r>
            <w:r w:rsidR="00D516BD" w:rsidRPr="00D516BD">
              <w:rPr>
                <w:i/>
                <w:sz w:val="16"/>
              </w:rPr>
              <w:t xml:space="preserve"> </w:t>
            </w:r>
            <w:r w:rsidRPr="00D516BD">
              <w:rPr>
                <w:sz w:val="16"/>
              </w:rPr>
              <w:t>befinner seg sør for planområdet og Joseph Kellers vei.</w:t>
            </w:r>
          </w:p>
          <w:p w14:paraId="6F79552E" w14:textId="14739027" w:rsidR="00DC3755" w:rsidRPr="00D516BD" w:rsidRDefault="00D01FC1">
            <w:pPr>
              <w:pStyle w:val="TableParagraph"/>
              <w:spacing w:before="116" w:line="168" w:lineRule="exact"/>
              <w:ind w:left="71"/>
              <w:rPr>
                <w:sz w:val="16"/>
              </w:rPr>
            </w:pPr>
            <w:r w:rsidRPr="00D516BD">
              <w:rPr>
                <w:sz w:val="16"/>
              </w:rPr>
              <w:t xml:space="preserve">TILTAK: </w:t>
            </w:r>
            <w:r w:rsidR="00D516BD" w:rsidRPr="00D516BD">
              <w:rPr>
                <w:sz w:val="16"/>
              </w:rPr>
              <w:t xml:space="preserve">som i </w:t>
            </w:r>
            <w:r w:rsidRPr="00D516BD">
              <w:rPr>
                <w:sz w:val="16"/>
              </w:rPr>
              <w:t>pkt 10, tilrettelegging for vilttrekk.</w:t>
            </w:r>
          </w:p>
        </w:tc>
      </w:tr>
      <w:tr w:rsidR="00DC3755" w14:paraId="55EEC257" w14:textId="77777777">
        <w:trPr>
          <w:trHeight w:val="1775"/>
        </w:trPr>
        <w:tc>
          <w:tcPr>
            <w:tcW w:w="2534" w:type="dxa"/>
          </w:tcPr>
          <w:p w14:paraId="0531F44D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12. Vassdragsområder</w:t>
            </w:r>
          </w:p>
        </w:tc>
        <w:tc>
          <w:tcPr>
            <w:tcW w:w="684" w:type="dxa"/>
          </w:tcPr>
          <w:p w14:paraId="5B232532" w14:textId="5CF0E8BF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38135215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05B77E1E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6B6DEB69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72ED02EB" w14:textId="77777777" w:rsidR="00DC3755" w:rsidRDefault="00D01FC1">
            <w:pPr>
              <w:pStyle w:val="TableParagraph"/>
              <w:ind w:left="71" w:right="53"/>
              <w:rPr>
                <w:i/>
                <w:sz w:val="16"/>
              </w:rPr>
            </w:pPr>
            <w:r>
              <w:rPr>
                <w:sz w:val="16"/>
              </w:rPr>
              <w:t>Nærliggende bekkefar med utspring fra Grøstadmarka (del av Damtjern bekkefelt med antatt svært dårlig økologisk tilstand). Jf inntilliggende målestasjoner (</w:t>
            </w:r>
            <w:r>
              <w:rPr>
                <w:i/>
                <w:sz w:val="16"/>
              </w:rPr>
              <w:t xml:space="preserve">Gjellebekk sedimentasjonsdam Franzefoss </w:t>
            </w:r>
            <w:r>
              <w:rPr>
                <w:sz w:val="16"/>
              </w:rPr>
              <w:t xml:space="preserve">+ </w:t>
            </w:r>
            <w:r>
              <w:rPr>
                <w:i/>
                <w:sz w:val="16"/>
              </w:rPr>
              <w:t>Gjellebekk Bekk oppstrøms Franzefoss</w:t>
            </w:r>
            <w:r>
              <w:rPr>
                <w:sz w:val="16"/>
              </w:rPr>
              <w:t xml:space="preserve">). Risiko for at </w:t>
            </w:r>
            <w:r>
              <w:rPr>
                <w:i/>
                <w:sz w:val="16"/>
              </w:rPr>
              <w:t xml:space="preserve">miljømål innen 2021 </w:t>
            </w:r>
            <w:r>
              <w:rPr>
                <w:sz w:val="16"/>
              </w:rPr>
              <w:t xml:space="preserve">ikke vil kunne nås. Per i dag ingen verneplan for bekkefeltet. </w:t>
            </w:r>
            <w:r>
              <w:rPr>
                <w:i/>
                <w:sz w:val="16"/>
              </w:rPr>
              <w:t>(miljøstatus.no)</w:t>
            </w:r>
          </w:p>
          <w:p w14:paraId="0995E13E" w14:textId="77777777" w:rsidR="00DC3755" w:rsidRPr="00D01FC1" w:rsidRDefault="00D01FC1">
            <w:pPr>
              <w:pStyle w:val="TableParagraph"/>
              <w:spacing w:before="114" w:line="180" w:lineRule="atLeast"/>
              <w:ind w:left="71" w:right="204"/>
              <w:rPr>
                <w:sz w:val="16"/>
              </w:rPr>
            </w:pPr>
            <w:r w:rsidRPr="00D01FC1">
              <w:rPr>
                <w:sz w:val="16"/>
              </w:rPr>
              <w:t>TILTAK: Fordrøyning, rensing og kontroll av overvann v/utsprengning, planering og bygningstiltak. (Jf renseanlegg i forbindelse med utslipp fra Lierskogen pukkverk.)</w:t>
            </w:r>
          </w:p>
        </w:tc>
      </w:tr>
      <w:tr w:rsidR="00DC3755" w14:paraId="76E458B3" w14:textId="77777777" w:rsidTr="00D01FC1">
        <w:trPr>
          <w:trHeight w:val="1130"/>
        </w:trPr>
        <w:tc>
          <w:tcPr>
            <w:tcW w:w="2534" w:type="dxa"/>
          </w:tcPr>
          <w:p w14:paraId="3F0A6BDC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13. Forminner (afk)</w:t>
            </w:r>
          </w:p>
        </w:tc>
        <w:tc>
          <w:tcPr>
            <w:tcW w:w="684" w:type="dxa"/>
          </w:tcPr>
          <w:p w14:paraId="65DBEA44" w14:textId="1039A0D6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535D385D" w14:textId="075BEBEF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24D093BB" w14:textId="3E88A5B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70C03C34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3FFDF9D4" w14:textId="3D5B705B" w:rsidR="00DC3755" w:rsidRDefault="00D01FC1" w:rsidP="00D01FC1">
            <w:pPr>
              <w:pStyle w:val="TableParagraph"/>
              <w:spacing w:line="179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Planområdet er undersøkt av fylkeskommunens arkeolog, men de fant ingen kulturminner. </w:t>
            </w:r>
          </w:p>
          <w:p w14:paraId="1D378B36" w14:textId="1E94DD8B" w:rsidR="00DC3755" w:rsidRPr="00D01FC1" w:rsidRDefault="00D01FC1" w:rsidP="00D01FC1">
            <w:pPr>
              <w:pStyle w:val="TableParagraph"/>
              <w:spacing w:before="121"/>
              <w:ind w:left="71" w:right="720"/>
              <w:rPr>
                <w:sz w:val="16"/>
              </w:rPr>
            </w:pPr>
            <w:r w:rsidRPr="00D01FC1">
              <w:rPr>
                <w:sz w:val="16"/>
              </w:rPr>
              <w:t>TILTAK: Den planlagte utvidelsen av naturområdet vil ytterligere bidra til å sikre de nærmest beliggende kulturminnene.</w:t>
            </w:r>
          </w:p>
        </w:tc>
      </w:tr>
      <w:tr w:rsidR="00DC3755" w14:paraId="50A94E3D" w14:textId="77777777">
        <w:trPr>
          <w:trHeight w:val="551"/>
        </w:trPr>
        <w:tc>
          <w:tcPr>
            <w:tcW w:w="2534" w:type="dxa"/>
          </w:tcPr>
          <w:p w14:paraId="312BD32C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14. Kulturminner/-miljø</w:t>
            </w:r>
          </w:p>
        </w:tc>
        <w:tc>
          <w:tcPr>
            <w:tcW w:w="684" w:type="dxa"/>
          </w:tcPr>
          <w:p w14:paraId="3771657B" w14:textId="6EB4FA7E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329F742F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66DEA449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06516841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6D5428AC" w14:textId="26F25E8B" w:rsidR="00DC3755" w:rsidRDefault="00D01FC1" w:rsidP="00D01FC1">
            <w:pPr>
              <w:pStyle w:val="TableParagraph"/>
              <w:spacing w:line="237" w:lineRule="auto"/>
              <w:ind w:left="71" w:right="98"/>
              <w:rPr>
                <w:sz w:val="16"/>
              </w:rPr>
            </w:pPr>
            <w:r>
              <w:rPr>
                <w:sz w:val="16"/>
              </w:rPr>
              <w:t xml:space="preserve">Ingen fredete bygninger, kulturmiljøer, nyere kulturminner eller verdifull del av kulturlandskap innen planområdet. Ingen bygninger fra før 1900 (SEFRAK – jf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www.miljostatus.no</w:t>
              </w:r>
            </w:hyperlink>
            <w:r>
              <w:rPr>
                <w:sz w:val="16"/>
              </w:rPr>
              <w:t>).</w:t>
            </w:r>
          </w:p>
        </w:tc>
      </w:tr>
      <w:tr w:rsidR="00DC3755" w14:paraId="2481CDB7" w14:textId="77777777">
        <w:trPr>
          <w:trHeight w:val="412"/>
        </w:trPr>
        <w:tc>
          <w:tcPr>
            <w:tcW w:w="9927" w:type="dxa"/>
            <w:gridSpan w:val="6"/>
          </w:tcPr>
          <w:p w14:paraId="0A2B4877" w14:textId="77777777" w:rsidR="00DC3755" w:rsidRDefault="00D01FC1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MENNESKESKAPTE FORHOLD</w:t>
            </w:r>
          </w:p>
          <w:p w14:paraId="3987A997" w14:textId="77777777" w:rsidR="00DC3755" w:rsidRDefault="00D01FC1">
            <w:pPr>
              <w:pStyle w:val="TableParagraph"/>
              <w:spacing w:before="2" w:line="168" w:lineRule="exact"/>
              <w:ind w:left="6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Strategiske områder og funksjoner. Kan planen/tiltaket få konsekvenser for:</w:t>
            </w:r>
          </w:p>
        </w:tc>
      </w:tr>
      <w:tr w:rsidR="00DC3755" w14:paraId="182B1617" w14:textId="77777777" w:rsidTr="005F62E2">
        <w:trPr>
          <w:trHeight w:val="1407"/>
        </w:trPr>
        <w:tc>
          <w:tcPr>
            <w:tcW w:w="2534" w:type="dxa"/>
          </w:tcPr>
          <w:p w14:paraId="66FC0B3F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15. Vei, bru, knutepunkt</w:t>
            </w:r>
          </w:p>
        </w:tc>
        <w:tc>
          <w:tcPr>
            <w:tcW w:w="684" w:type="dxa"/>
          </w:tcPr>
          <w:p w14:paraId="569911E3" w14:textId="49C43232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07DDD072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43558CAA" w14:textId="41138826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44023D16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24EE3AFA" w14:textId="6690F3C0" w:rsidR="00DC3755" w:rsidRDefault="00D01FC1">
            <w:pPr>
              <w:pStyle w:val="TableParagraph"/>
              <w:ind w:left="71" w:right="187"/>
              <w:rPr>
                <w:sz w:val="16"/>
              </w:rPr>
            </w:pPr>
            <w:r>
              <w:rPr>
                <w:sz w:val="16"/>
              </w:rPr>
              <w:t xml:space="preserve">Generell trafikkøkning på inntilliggende veier. </w:t>
            </w:r>
          </w:p>
          <w:p w14:paraId="62595552" w14:textId="4EEB56B6" w:rsidR="00DC3755" w:rsidRPr="00D01FC1" w:rsidRDefault="00D01FC1">
            <w:pPr>
              <w:pStyle w:val="TableParagraph"/>
              <w:spacing w:before="120" w:line="182" w:lineRule="exact"/>
              <w:ind w:left="71" w:right="480"/>
              <w:rPr>
                <w:sz w:val="16"/>
              </w:rPr>
            </w:pPr>
            <w:r w:rsidRPr="00D01FC1">
              <w:rPr>
                <w:sz w:val="16"/>
              </w:rPr>
              <w:t>TILTAK: Ny adkomst fra Joseph Kellers vei og utforming som styrer store kjøretøyer nordover mot E18 slik at den ikke passerer Tranby.</w:t>
            </w:r>
            <w:r>
              <w:rPr>
                <w:sz w:val="16"/>
              </w:rPr>
              <w:t xml:space="preserve"> Ved etablerin</w:t>
            </w:r>
            <w:r w:rsidR="00466742">
              <w:rPr>
                <w:sz w:val="16"/>
              </w:rPr>
              <w:t>g</w:t>
            </w:r>
            <w:r>
              <w:rPr>
                <w:sz w:val="16"/>
              </w:rPr>
              <w:t xml:space="preserve"> av forretning må det bygges venstresvingefelt slik at kundetrafikk ikke hindrer passerende trafikk.</w:t>
            </w:r>
          </w:p>
        </w:tc>
      </w:tr>
      <w:tr w:rsidR="00DC3755" w14:paraId="06A9A0B3" w14:textId="77777777">
        <w:trPr>
          <w:trHeight w:val="256"/>
        </w:trPr>
        <w:tc>
          <w:tcPr>
            <w:tcW w:w="2534" w:type="dxa"/>
          </w:tcPr>
          <w:p w14:paraId="47FB2807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16. Havn, kaianlegg</w:t>
            </w:r>
          </w:p>
        </w:tc>
        <w:tc>
          <w:tcPr>
            <w:tcW w:w="684" w:type="dxa"/>
          </w:tcPr>
          <w:p w14:paraId="093B6CD0" w14:textId="77777777" w:rsidR="00DC3755" w:rsidRPr="00E62690" w:rsidRDefault="00DC3755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14:paraId="47CA19FD" w14:textId="77777777" w:rsidR="00DC3755" w:rsidRPr="00E62690" w:rsidRDefault="00DC3755" w:rsidP="00E62690">
            <w:pPr>
              <w:pStyle w:val="TableParagraph"/>
              <w:spacing w:before="126"/>
              <w:ind w:right="443"/>
              <w:rPr>
                <w:sz w:val="18"/>
              </w:rPr>
            </w:pPr>
          </w:p>
        </w:tc>
        <w:tc>
          <w:tcPr>
            <w:tcW w:w="650" w:type="dxa"/>
          </w:tcPr>
          <w:p w14:paraId="2F53E21E" w14:textId="77777777" w:rsidR="00DC3755" w:rsidRPr="00E62690" w:rsidRDefault="00DC3755" w:rsidP="00E62690">
            <w:pPr>
              <w:pStyle w:val="TableParagraph"/>
              <w:spacing w:before="126"/>
              <w:ind w:right="443"/>
              <w:rPr>
                <w:sz w:val="18"/>
              </w:rPr>
            </w:pPr>
          </w:p>
        </w:tc>
        <w:tc>
          <w:tcPr>
            <w:tcW w:w="686" w:type="dxa"/>
          </w:tcPr>
          <w:p w14:paraId="40165F42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35512FF5" w14:textId="77777777" w:rsidR="00DC3755" w:rsidRDefault="00D01FC1">
            <w:pPr>
              <w:pStyle w:val="TableParagraph"/>
              <w:spacing w:before="29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Uaktuelt</w:t>
            </w:r>
          </w:p>
        </w:tc>
      </w:tr>
      <w:tr w:rsidR="00DC3755" w14:paraId="72D7E76D" w14:textId="77777777">
        <w:trPr>
          <w:trHeight w:val="254"/>
        </w:trPr>
        <w:tc>
          <w:tcPr>
            <w:tcW w:w="2534" w:type="dxa"/>
          </w:tcPr>
          <w:p w14:paraId="3486AC93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17. Sykehus/-hjem, kirke</w:t>
            </w:r>
          </w:p>
        </w:tc>
        <w:tc>
          <w:tcPr>
            <w:tcW w:w="684" w:type="dxa"/>
          </w:tcPr>
          <w:p w14:paraId="2D974A10" w14:textId="40500A23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2001064E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625BA48B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70C449E6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355401DA" w14:textId="77777777" w:rsidR="00DC3755" w:rsidRDefault="00D01FC1">
            <w:pPr>
              <w:pStyle w:val="TableParagraph"/>
              <w:spacing w:before="29"/>
              <w:ind w:left="71"/>
              <w:rPr>
                <w:sz w:val="16"/>
              </w:rPr>
            </w:pPr>
            <w:r>
              <w:rPr>
                <w:sz w:val="16"/>
              </w:rPr>
              <w:t>Forventer få endringer i demografiske forhold (Tranby).</w:t>
            </w:r>
          </w:p>
        </w:tc>
      </w:tr>
      <w:tr w:rsidR="00DC3755" w14:paraId="2B495EA9" w14:textId="77777777">
        <w:trPr>
          <w:trHeight w:val="1038"/>
        </w:trPr>
        <w:tc>
          <w:tcPr>
            <w:tcW w:w="2534" w:type="dxa"/>
          </w:tcPr>
          <w:p w14:paraId="63E2FC1D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18. Brann/politi/ sivilforsvar</w:t>
            </w:r>
          </w:p>
        </w:tc>
        <w:tc>
          <w:tcPr>
            <w:tcW w:w="684" w:type="dxa"/>
          </w:tcPr>
          <w:p w14:paraId="105424FD" w14:textId="2A87A1E4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59D0E725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50" w:type="dxa"/>
          </w:tcPr>
          <w:p w14:paraId="5F6D1F19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99CC00"/>
          </w:tcPr>
          <w:p w14:paraId="784EF65E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084E70C2" w14:textId="77777777" w:rsidR="00DC3755" w:rsidRDefault="00D01FC1">
            <w:pPr>
              <w:pStyle w:val="TableParagraph"/>
              <w:ind w:left="71" w:right="248"/>
              <w:rPr>
                <w:sz w:val="16"/>
              </w:rPr>
            </w:pPr>
            <w:r>
              <w:rPr>
                <w:sz w:val="16"/>
              </w:rPr>
              <w:t>Det er ikke planlagt virksomhet med særskilt risiko som involverer disse etatene ut over vanlig kontakt/beredskap og normale prosjekteringshensyn.</w:t>
            </w:r>
          </w:p>
          <w:p w14:paraId="444878A6" w14:textId="77777777" w:rsidR="00DC3755" w:rsidRPr="005F62E2" w:rsidRDefault="00D01FC1">
            <w:pPr>
              <w:pStyle w:val="TableParagraph"/>
              <w:spacing w:before="113" w:line="180" w:lineRule="atLeast"/>
              <w:ind w:left="71" w:right="498"/>
              <w:rPr>
                <w:sz w:val="16"/>
              </w:rPr>
            </w:pPr>
            <w:r w:rsidRPr="005F62E2">
              <w:rPr>
                <w:sz w:val="16"/>
              </w:rPr>
              <w:t>TILTAK: Normale brannvurderinger i prosjekteringsfasen (RIBR).</w:t>
            </w:r>
          </w:p>
        </w:tc>
      </w:tr>
      <w:tr w:rsidR="00DC3755" w14:paraId="79D7AFDC" w14:textId="77777777">
        <w:trPr>
          <w:trHeight w:val="863"/>
        </w:trPr>
        <w:tc>
          <w:tcPr>
            <w:tcW w:w="2534" w:type="dxa"/>
          </w:tcPr>
          <w:p w14:paraId="669570AA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19. Kraftforsyning</w:t>
            </w:r>
          </w:p>
        </w:tc>
        <w:tc>
          <w:tcPr>
            <w:tcW w:w="684" w:type="dxa"/>
          </w:tcPr>
          <w:p w14:paraId="1949C088" w14:textId="06B2E658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6C7C77A7" w14:textId="5115463D" w:rsidR="00DC3755" w:rsidRPr="00E62690" w:rsidRDefault="005F62E2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50" w:type="dxa"/>
          </w:tcPr>
          <w:p w14:paraId="72ED8E01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1E6DAC15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706F74DF" w14:textId="77777777" w:rsidR="00DC3755" w:rsidRDefault="00D01FC1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Tiltaket tilknyttes stedlig strømnett.</w:t>
            </w:r>
          </w:p>
          <w:p w14:paraId="7EE387A5" w14:textId="2014EF9D" w:rsidR="00DC3755" w:rsidRPr="005F62E2" w:rsidRDefault="00D01FC1">
            <w:pPr>
              <w:pStyle w:val="TableParagraph"/>
              <w:spacing w:before="118" w:line="180" w:lineRule="atLeast"/>
              <w:ind w:left="71" w:right="55"/>
              <w:rPr>
                <w:sz w:val="16"/>
              </w:rPr>
            </w:pPr>
            <w:r w:rsidRPr="005F62E2">
              <w:rPr>
                <w:sz w:val="16"/>
              </w:rPr>
              <w:t xml:space="preserve">TILTAK: Kapasitetsvurdering/oppgradering av strømnettet. Evt. energisparing gjennom borebrønner/ varmepumpeteknologi etc. </w:t>
            </w:r>
            <w:r w:rsidR="005F62E2" w:rsidRPr="005F62E2">
              <w:rPr>
                <w:sz w:val="16"/>
              </w:rPr>
              <w:t>j</w:t>
            </w:r>
            <w:r w:rsidRPr="005F62E2">
              <w:rPr>
                <w:sz w:val="16"/>
              </w:rPr>
              <w:t>f kommunalt krav om energi- og klimabudsjett.</w:t>
            </w:r>
          </w:p>
        </w:tc>
      </w:tr>
    </w:tbl>
    <w:p w14:paraId="628292EA" w14:textId="77777777" w:rsidR="00DC3755" w:rsidRDefault="00DC3755">
      <w:pPr>
        <w:spacing w:line="180" w:lineRule="atLeast"/>
        <w:rPr>
          <w:sz w:val="16"/>
        </w:rPr>
        <w:sectPr w:rsidR="00DC3755">
          <w:pgSz w:w="11910" w:h="16840"/>
          <w:pgMar w:top="1400" w:right="380" w:bottom="880" w:left="1280" w:header="0" w:footer="70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684"/>
        <w:gridCol w:w="763"/>
        <w:gridCol w:w="650"/>
        <w:gridCol w:w="686"/>
        <w:gridCol w:w="4610"/>
      </w:tblGrid>
      <w:tr w:rsidR="00DC3755" w14:paraId="01E3237F" w14:textId="77777777">
        <w:trPr>
          <w:trHeight w:val="674"/>
        </w:trPr>
        <w:tc>
          <w:tcPr>
            <w:tcW w:w="2534" w:type="dxa"/>
            <w:tcBorders>
              <w:right w:val="nil"/>
            </w:tcBorders>
          </w:tcPr>
          <w:p w14:paraId="48884D80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lastRenderedPageBreak/>
              <w:t>20. Vannforsyning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 w14:paraId="3B859267" w14:textId="3AA45DC9" w:rsidR="00DC3755" w:rsidRPr="00E62690" w:rsidRDefault="00B1188D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  <w:tcBorders>
              <w:left w:val="nil"/>
            </w:tcBorders>
          </w:tcPr>
          <w:p w14:paraId="6C10F157" w14:textId="77777777" w:rsidR="00DC3755" w:rsidRPr="00E62690" w:rsidRDefault="00D01FC1" w:rsidP="00E62690">
            <w:pPr>
              <w:pStyle w:val="TableParagraph"/>
              <w:spacing w:before="126"/>
              <w:ind w:left="14"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76744B85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66821A69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283C19F8" w14:textId="77777777" w:rsidR="00DC3755" w:rsidRPr="00DA55E7" w:rsidRDefault="00D01FC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 w:rsidRPr="00DA55E7">
              <w:rPr>
                <w:sz w:val="16"/>
              </w:rPr>
              <w:t>Tiltaket tilknyttes stedlig offentlig vannforsyning.</w:t>
            </w:r>
          </w:p>
          <w:p w14:paraId="24BD012F" w14:textId="77777777" w:rsidR="00DC3755" w:rsidRPr="00DA55E7" w:rsidRDefault="00D01FC1">
            <w:pPr>
              <w:pStyle w:val="TableParagraph"/>
              <w:spacing w:before="118" w:line="180" w:lineRule="atLeast"/>
              <w:ind w:left="71" w:right="737"/>
              <w:rPr>
                <w:sz w:val="16"/>
              </w:rPr>
            </w:pPr>
            <w:r w:rsidRPr="00DA55E7">
              <w:rPr>
                <w:sz w:val="16"/>
              </w:rPr>
              <w:t>TILTAK: Kapasitetsvurdering og evt. oppgradering av ledningsnettet. Kommunen er kontaktet.</w:t>
            </w:r>
          </w:p>
        </w:tc>
      </w:tr>
      <w:tr w:rsidR="00DC3755" w14:paraId="027C30B4" w14:textId="77777777" w:rsidTr="00466742">
        <w:trPr>
          <w:trHeight w:val="253"/>
        </w:trPr>
        <w:tc>
          <w:tcPr>
            <w:tcW w:w="2534" w:type="dxa"/>
          </w:tcPr>
          <w:p w14:paraId="01D57431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21. Forsvarsområde</w:t>
            </w:r>
          </w:p>
        </w:tc>
        <w:tc>
          <w:tcPr>
            <w:tcW w:w="684" w:type="dxa"/>
          </w:tcPr>
          <w:p w14:paraId="74D71FFE" w14:textId="19F3FCE4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7BF339D8" w14:textId="356A7303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3CFEFF4B" w14:textId="4FCB0D56" w:rsidR="00DC3755" w:rsidRPr="00E62690" w:rsidRDefault="00DC3755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1D94A269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6A275887" w14:textId="77777777" w:rsidR="00DC3755" w:rsidRPr="00DA55E7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3755" w14:paraId="133E2179" w14:textId="77777777" w:rsidTr="00466742">
        <w:trPr>
          <w:trHeight w:val="253"/>
        </w:trPr>
        <w:tc>
          <w:tcPr>
            <w:tcW w:w="2534" w:type="dxa"/>
          </w:tcPr>
          <w:p w14:paraId="71650DF4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22. Tilfluktsrom</w:t>
            </w:r>
          </w:p>
        </w:tc>
        <w:tc>
          <w:tcPr>
            <w:tcW w:w="684" w:type="dxa"/>
          </w:tcPr>
          <w:p w14:paraId="4CD53C0F" w14:textId="79B235D6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2B6DE3F1" w14:textId="3BCB6E84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31CE5BE2" w14:textId="065B825E" w:rsidR="00DC3755" w:rsidRPr="00E62690" w:rsidRDefault="00DC3755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54A7C3F1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4314E265" w14:textId="77777777" w:rsidR="00DC3755" w:rsidRPr="00DA55E7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3755" w14:paraId="71EC9D55" w14:textId="77777777" w:rsidTr="003644F7">
        <w:trPr>
          <w:trHeight w:val="369"/>
        </w:trPr>
        <w:tc>
          <w:tcPr>
            <w:tcW w:w="2534" w:type="dxa"/>
          </w:tcPr>
          <w:p w14:paraId="5196DE32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23. Område for idrett/lek</w:t>
            </w:r>
          </w:p>
        </w:tc>
        <w:tc>
          <w:tcPr>
            <w:tcW w:w="684" w:type="dxa"/>
          </w:tcPr>
          <w:p w14:paraId="23D709B2" w14:textId="520F17A9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0B9BA9DD" w14:textId="19F54917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6DD03F9A" w14:textId="7201B971" w:rsidR="00DC3755" w:rsidRPr="00E62690" w:rsidRDefault="00DC3755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6924D940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45AF5214" w14:textId="2A5EF12C" w:rsidR="00DC3755" w:rsidRPr="00DA55E7" w:rsidRDefault="00DC3755">
            <w:pPr>
              <w:pStyle w:val="TableParagraph"/>
              <w:spacing w:line="182" w:lineRule="exact"/>
              <w:ind w:left="71" w:right="231"/>
              <w:rPr>
                <w:sz w:val="16"/>
              </w:rPr>
            </w:pPr>
          </w:p>
        </w:tc>
      </w:tr>
      <w:tr w:rsidR="00DC3755" w14:paraId="4DDE2373" w14:textId="77777777" w:rsidTr="003644F7">
        <w:trPr>
          <w:trHeight w:val="253"/>
        </w:trPr>
        <w:tc>
          <w:tcPr>
            <w:tcW w:w="2534" w:type="dxa"/>
          </w:tcPr>
          <w:p w14:paraId="1D5CBE71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24. Park, rekreasjonsområde</w:t>
            </w:r>
          </w:p>
        </w:tc>
        <w:tc>
          <w:tcPr>
            <w:tcW w:w="684" w:type="dxa"/>
          </w:tcPr>
          <w:p w14:paraId="0A02B292" w14:textId="5EC0C898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24894363" w14:textId="473405D5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40EAF738" w14:textId="31D097DE" w:rsidR="00DC3755" w:rsidRPr="00E62690" w:rsidRDefault="00DC3755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111AF969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52DEF15B" w14:textId="1756F071" w:rsidR="00DC3755" w:rsidRPr="00DA55E7" w:rsidRDefault="00DC3755">
            <w:pPr>
              <w:pStyle w:val="TableParagraph"/>
              <w:spacing w:before="29"/>
              <w:ind w:left="71"/>
              <w:rPr>
                <w:sz w:val="16"/>
              </w:rPr>
            </w:pPr>
          </w:p>
        </w:tc>
      </w:tr>
      <w:tr w:rsidR="00DC3755" w14:paraId="7D3F31A8" w14:textId="77777777">
        <w:trPr>
          <w:trHeight w:val="856"/>
        </w:trPr>
        <w:tc>
          <w:tcPr>
            <w:tcW w:w="2534" w:type="dxa"/>
          </w:tcPr>
          <w:p w14:paraId="2ADE2D2D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25. Vannområde for friluftsliv</w:t>
            </w:r>
          </w:p>
        </w:tc>
        <w:tc>
          <w:tcPr>
            <w:tcW w:w="684" w:type="dxa"/>
          </w:tcPr>
          <w:p w14:paraId="1C94CE4D" w14:textId="2192039F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0DAED461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7DBD2721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5C931818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12103B58" w14:textId="77777777" w:rsidR="00DC3755" w:rsidRPr="00DA55E7" w:rsidRDefault="00D01FC1">
            <w:pPr>
              <w:pStyle w:val="TableParagraph"/>
              <w:ind w:left="71" w:right="417"/>
              <w:rPr>
                <w:sz w:val="16"/>
              </w:rPr>
            </w:pPr>
            <w:r w:rsidRPr="00DA55E7">
              <w:rPr>
                <w:sz w:val="16"/>
              </w:rPr>
              <w:t>Evt. forurenset tilsig mot inntilliggende bekkefar kan få konsekvenser for nedenforliggende badevann (Damtjern).</w:t>
            </w:r>
          </w:p>
          <w:p w14:paraId="13C164A8" w14:textId="64E16E76" w:rsidR="00DC3755" w:rsidRPr="00DA55E7" w:rsidRDefault="00D01FC1">
            <w:pPr>
              <w:pStyle w:val="TableParagraph"/>
              <w:spacing w:before="120" w:line="182" w:lineRule="exact"/>
              <w:ind w:left="71" w:right="862"/>
              <w:rPr>
                <w:sz w:val="16"/>
              </w:rPr>
            </w:pPr>
            <w:r w:rsidRPr="00DA55E7">
              <w:rPr>
                <w:sz w:val="16"/>
              </w:rPr>
              <w:t>TILTAK: Rensing og kontroll av sige</w:t>
            </w:r>
            <w:r w:rsidR="00DA55E7" w:rsidRPr="00DA55E7">
              <w:rPr>
                <w:sz w:val="16"/>
              </w:rPr>
              <w:t>-</w:t>
            </w:r>
            <w:r w:rsidRPr="00DA55E7">
              <w:rPr>
                <w:sz w:val="16"/>
              </w:rPr>
              <w:t>/overvann v/utsprengning, tomteplanering og bygningstiltak.</w:t>
            </w:r>
          </w:p>
        </w:tc>
      </w:tr>
      <w:tr w:rsidR="00DC3755" w14:paraId="2EC3091A" w14:textId="77777777">
        <w:trPr>
          <w:trHeight w:val="225"/>
        </w:trPr>
        <w:tc>
          <w:tcPr>
            <w:tcW w:w="9927" w:type="dxa"/>
            <w:gridSpan w:val="6"/>
          </w:tcPr>
          <w:p w14:paraId="7C60F5CF" w14:textId="77777777" w:rsidR="00DC3755" w:rsidRPr="00DA55E7" w:rsidRDefault="00D01FC1">
            <w:pPr>
              <w:pStyle w:val="TableParagraph"/>
              <w:spacing w:before="15"/>
              <w:ind w:left="69"/>
              <w:rPr>
                <w:b/>
                <w:i/>
                <w:sz w:val="16"/>
              </w:rPr>
            </w:pPr>
            <w:r w:rsidRPr="00DA55E7">
              <w:rPr>
                <w:b/>
                <w:i/>
                <w:sz w:val="16"/>
              </w:rPr>
              <w:t>Forurensingskilder. Berøres tiltaket av:</w:t>
            </w:r>
          </w:p>
        </w:tc>
      </w:tr>
      <w:tr w:rsidR="00DC3755" w14:paraId="29F9C781" w14:textId="77777777" w:rsidTr="003644F7">
        <w:trPr>
          <w:trHeight w:val="419"/>
        </w:trPr>
        <w:tc>
          <w:tcPr>
            <w:tcW w:w="2534" w:type="dxa"/>
          </w:tcPr>
          <w:p w14:paraId="547162AE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26. Akutt forurensing</w:t>
            </w:r>
          </w:p>
        </w:tc>
        <w:tc>
          <w:tcPr>
            <w:tcW w:w="684" w:type="dxa"/>
          </w:tcPr>
          <w:p w14:paraId="5F6A9346" w14:textId="3591CC17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30E6A0C6" w14:textId="7D52CF27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4F07B0D9" w14:textId="6CE1FC88" w:rsidR="00DC3755" w:rsidRPr="00E62690" w:rsidRDefault="00DC3755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751843E1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3EB7BDD1" w14:textId="34A1E6DE" w:rsidR="00DC3755" w:rsidRPr="00DA55E7" w:rsidRDefault="00D01FC1">
            <w:pPr>
              <w:pStyle w:val="TableParagraph"/>
              <w:spacing w:before="113" w:line="168" w:lineRule="exact"/>
              <w:ind w:left="71"/>
              <w:rPr>
                <w:sz w:val="16"/>
              </w:rPr>
            </w:pPr>
            <w:r w:rsidRPr="00DA55E7">
              <w:rPr>
                <w:sz w:val="16"/>
              </w:rPr>
              <w:t>.</w:t>
            </w:r>
          </w:p>
        </w:tc>
      </w:tr>
      <w:tr w:rsidR="00DC3755" w14:paraId="6568343C" w14:textId="77777777" w:rsidTr="009D0F88">
        <w:trPr>
          <w:trHeight w:val="1134"/>
        </w:trPr>
        <w:tc>
          <w:tcPr>
            <w:tcW w:w="2534" w:type="dxa"/>
          </w:tcPr>
          <w:p w14:paraId="1C100F8B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27. Permanent forurensing</w:t>
            </w:r>
          </w:p>
        </w:tc>
        <w:tc>
          <w:tcPr>
            <w:tcW w:w="684" w:type="dxa"/>
          </w:tcPr>
          <w:p w14:paraId="6293340C" w14:textId="4B3A198F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13E3383C" w14:textId="499831E3" w:rsidR="00DC3755" w:rsidRPr="00E62690" w:rsidRDefault="009D0F88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774F5B3E" w14:textId="24541A49" w:rsidR="00DC3755" w:rsidRPr="00E62690" w:rsidRDefault="009D0F88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3A6C4F76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6831381C" w14:textId="77777777" w:rsidR="00DC3755" w:rsidRPr="00DA55E7" w:rsidRDefault="00D01FC1">
            <w:pPr>
              <w:pStyle w:val="TableParagraph"/>
              <w:spacing w:before="53" w:line="235" w:lineRule="auto"/>
              <w:ind w:left="71"/>
              <w:rPr>
                <w:sz w:val="16"/>
              </w:rPr>
            </w:pPr>
            <w:r w:rsidRPr="00DA55E7">
              <w:rPr>
                <w:position w:val="2"/>
                <w:sz w:val="16"/>
              </w:rPr>
              <w:t>Det er registrert utslipp av CO</w:t>
            </w:r>
            <w:r w:rsidRPr="00DA55E7">
              <w:rPr>
                <w:sz w:val="10"/>
              </w:rPr>
              <w:t>2</w:t>
            </w:r>
            <w:r w:rsidRPr="00DA55E7">
              <w:rPr>
                <w:position w:val="2"/>
                <w:sz w:val="16"/>
              </w:rPr>
              <w:t>; NO</w:t>
            </w:r>
            <w:r w:rsidRPr="00DA55E7">
              <w:rPr>
                <w:sz w:val="10"/>
              </w:rPr>
              <w:t>x</w:t>
            </w:r>
            <w:r w:rsidRPr="00DA55E7">
              <w:rPr>
                <w:position w:val="2"/>
                <w:sz w:val="16"/>
              </w:rPr>
              <w:t>, SO</w:t>
            </w:r>
            <w:r w:rsidRPr="00DA55E7">
              <w:rPr>
                <w:sz w:val="10"/>
              </w:rPr>
              <w:t xml:space="preserve">2 </w:t>
            </w:r>
            <w:r w:rsidRPr="00DA55E7">
              <w:rPr>
                <w:position w:val="2"/>
                <w:sz w:val="16"/>
              </w:rPr>
              <w:t>, PM</w:t>
            </w:r>
            <w:r w:rsidRPr="00DA55E7">
              <w:rPr>
                <w:sz w:val="10"/>
              </w:rPr>
              <w:t xml:space="preserve">10 </w:t>
            </w:r>
            <w:r w:rsidRPr="00DA55E7">
              <w:rPr>
                <w:position w:val="2"/>
                <w:sz w:val="16"/>
              </w:rPr>
              <w:t>svevestøv fra forbrenning og veitransport, samt metan (NH</w:t>
            </w:r>
            <w:r w:rsidRPr="00DA55E7">
              <w:rPr>
                <w:sz w:val="10"/>
              </w:rPr>
              <w:t>3</w:t>
            </w:r>
            <w:r w:rsidRPr="00DA55E7">
              <w:rPr>
                <w:position w:val="2"/>
                <w:sz w:val="16"/>
              </w:rPr>
              <w:t xml:space="preserve">) fra jordbruk </w:t>
            </w:r>
            <w:r w:rsidRPr="00DA55E7">
              <w:rPr>
                <w:sz w:val="16"/>
              </w:rPr>
              <w:t>(</w:t>
            </w:r>
            <w:r w:rsidRPr="00DA55E7">
              <w:rPr>
                <w:i/>
                <w:sz w:val="16"/>
              </w:rPr>
              <w:t>miljøstatus</w:t>
            </w:r>
            <w:r w:rsidRPr="00DA55E7">
              <w:rPr>
                <w:sz w:val="16"/>
              </w:rPr>
              <w:t>.</w:t>
            </w:r>
            <w:r w:rsidRPr="00DA55E7">
              <w:rPr>
                <w:i/>
                <w:sz w:val="16"/>
              </w:rPr>
              <w:t>no</w:t>
            </w:r>
            <w:r w:rsidRPr="00DA55E7">
              <w:rPr>
                <w:sz w:val="16"/>
              </w:rPr>
              <w:t xml:space="preserve">). Partikulært utslipp fra nærliggende industri til luft (NCC Roads Asfaltverk Lierskogen) og vann (Lierskogen pukkverk, Franzefoss Pukk AS). Jf </w:t>
            </w:r>
            <w:r w:rsidRPr="00DA55E7">
              <w:rPr>
                <w:i/>
                <w:sz w:val="16"/>
              </w:rPr>
              <w:t>miljøstatus</w:t>
            </w:r>
            <w:r w:rsidRPr="00DA55E7">
              <w:rPr>
                <w:sz w:val="16"/>
              </w:rPr>
              <w:t>.</w:t>
            </w:r>
            <w:r w:rsidRPr="00DA55E7">
              <w:rPr>
                <w:i/>
                <w:sz w:val="16"/>
              </w:rPr>
              <w:t xml:space="preserve">no </w:t>
            </w:r>
            <w:r w:rsidRPr="00DA55E7">
              <w:rPr>
                <w:sz w:val="16"/>
              </w:rPr>
              <w:t>(INSTOV).</w:t>
            </w:r>
          </w:p>
          <w:p w14:paraId="434266A2" w14:textId="35B01998" w:rsidR="00DC3755" w:rsidRPr="00DA55E7" w:rsidRDefault="00DC3755">
            <w:pPr>
              <w:pStyle w:val="TableParagraph"/>
              <w:spacing w:before="122"/>
              <w:ind w:left="71"/>
              <w:rPr>
                <w:sz w:val="16"/>
              </w:rPr>
            </w:pPr>
          </w:p>
        </w:tc>
      </w:tr>
      <w:tr w:rsidR="00DC3755" w14:paraId="0A15ED69" w14:textId="77777777" w:rsidTr="009D0F88">
        <w:trPr>
          <w:trHeight w:val="2966"/>
        </w:trPr>
        <w:tc>
          <w:tcPr>
            <w:tcW w:w="2534" w:type="dxa"/>
          </w:tcPr>
          <w:p w14:paraId="54A536FB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28. Støy og støv; trafikk</w:t>
            </w:r>
          </w:p>
        </w:tc>
        <w:tc>
          <w:tcPr>
            <w:tcW w:w="684" w:type="dxa"/>
          </w:tcPr>
          <w:p w14:paraId="34A00404" w14:textId="2C3DE066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37D66D71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4AD48AC6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56DC9B41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683CF7D5" w14:textId="05E1B4A4" w:rsidR="00DC3755" w:rsidRPr="00DA55E7" w:rsidRDefault="00D01FC1">
            <w:pPr>
              <w:pStyle w:val="TableParagraph"/>
              <w:ind w:left="71" w:right="69"/>
              <w:rPr>
                <w:sz w:val="16"/>
              </w:rPr>
            </w:pPr>
            <w:r w:rsidRPr="00DA55E7">
              <w:rPr>
                <w:sz w:val="16"/>
              </w:rPr>
              <w:t xml:space="preserve">Trafikkstøy fra nærliggende industri, ikke påvirket av trafikkstøy fra E18. Til tider søling og steinavfall langs Joseph Kellers vei </w:t>
            </w:r>
            <w:r w:rsidR="009D0F88">
              <w:rPr>
                <w:sz w:val="16"/>
              </w:rPr>
              <w:t>fra</w:t>
            </w:r>
            <w:r w:rsidRPr="00DA55E7">
              <w:rPr>
                <w:sz w:val="16"/>
              </w:rPr>
              <w:t xml:space="preserve"> biler med overlasting og usikret last fra</w:t>
            </w:r>
            <w:r w:rsidRPr="00DA55E7">
              <w:rPr>
                <w:spacing w:val="-2"/>
                <w:sz w:val="16"/>
              </w:rPr>
              <w:t xml:space="preserve"> </w:t>
            </w:r>
            <w:r w:rsidRPr="00DA55E7">
              <w:rPr>
                <w:sz w:val="16"/>
              </w:rPr>
              <w:t>pukkverk.</w:t>
            </w:r>
          </w:p>
          <w:p w14:paraId="05FCA3D0" w14:textId="46E5E487" w:rsidR="00DC3755" w:rsidRPr="00DA55E7" w:rsidRDefault="00D01FC1">
            <w:pPr>
              <w:pStyle w:val="TableParagraph"/>
              <w:spacing w:before="112"/>
              <w:ind w:left="71" w:right="147"/>
              <w:jc w:val="both"/>
              <w:rPr>
                <w:sz w:val="16"/>
              </w:rPr>
            </w:pPr>
            <w:r w:rsidRPr="00DA55E7">
              <w:rPr>
                <w:sz w:val="16"/>
              </w:rPr>
              <w:t xml:space="preserve">Det ble foretatt trafikktelling av tungtrafikken </w:t>
            </w:r>
            <w:r w:rsidRPr="00DA55E7">
              <w:rPr>
                <w:b/>
                <w:sz w:val="16"/>
              </w:rPr>
              <w:t>til</w:t>
            </w:r>
            <w:r w:rsidRPr="00DA55E7">
              <w:rPr>
                <w:sz w:val="16"/>
              </w:rPr>
              <w:t>/</w:t>
            </w:r>
            <w:r w:rsidRPr="00DA55E7">
              <w:rPr>
                <w:b/>
                <w:sz w:val="16"/>
              </w:rPr>
              <w:t xml:space="preserve">fra </w:t>
            </w:r>
            <w:r w:rsidRPr="00DA55E7">
              <w:rPr>
                <w:sz w:val="16"/>
              </w:rPr>
              <w:t xml:space="preserve">Lierskogen pukkverk </w:t>
            </w:r>
            <w:r w:rsidR="009D0F88">
              <w:rPr>
                <w:sz w:val="16"/>
              </w:rPr>
              <w:t>i 20</w:t>
            </w:r>
            <w:r w:rsidRPr="00DA55E7">
              <w:rPr>
                <w:sz w:val="16"/>
              </w:rPr>
              <w:t xml:space="preserve">11, som viser at henholdsvis </w:t>
            </w:r>
            <w:r w:rsidRPr="00DA55E7">
              <w:rPr>
                <w:b/>
                <w:sz w:val="16"/>
              </w:rPr>
              <w:t>87</w:t>
            </w:r>
            <w:r w:rsidRPr="00DA55E7">
              <w:rPr>
                <w:sz w:val="16"/>
              </w:rPr>
              <w:t>/</w:t>
            </w:r>
            <w:r w:rsidRPr="00DA55E7">
              <w:rPr>
                <w:b/>
                <w:sz w:val="16"/>
              </w:rPr>
              <w:t xml:space="preserve">75 </w:t>
            </w:r>
            <w:r w:rsidRPr="00DA55E7">
              <w:rPr>
                <w:sz w:val="16"/>
              </w:rPr>
              <w:t>tunge kjøretøyer benyttet Joseph Kellers vei mellom kl 06.00 og</w:t>
            </w:r>
          </w:p>
          <w:p w14:paraId="48251896" w14:textId="5DA0478D" w:rsidR="00DC3755" w:rsidRPr="00DA55E7" w:rsidRDefault="00D01FC1">
            <w:pPr>
              <w:pStyle w:val="TableParagraph"/>
              <w:spacing w:before="2"/>
              <w:ind w:left="71"/>
              <w:jc w:val="both"/>
              <w:rPr>
                <w:sz w:val="16"/>
              </w:rPr>
            </w:pPr>
            <w:r w:rsidRPr="00DA55E7">
              <w:rPr>
                <w:sz w:val="16"/>
              </w:rPr>
              <w:t>22.00 den dagen.</w:t>
            </w:r>
          </w:p>
          <w:p w14:paraId="25084D03" w14:textId="2637D9A3" w:rsidR="00DC3755" w:rsidRPr="00DA55E7" w:rsidRDefault="00D01FC1">
            <w:pPr>
              <w:pStyle w:val="TableParagraph"/>
              <w:spacing w:before="121"/>
              <w:ind w:left="71" w:right="151"/>
              <w:rPr>
                <w:sz w:val="16"/>
              </w:rPr>
            </w:pPr>
            <w:r w:rsidRPr="00DA55E7">
              <w:rPr>
                <w:sz w:val="16"/>
              </w:rPr>
              <w:t>TILTAK: Særskilte tiltak ut over forskriftskrav er foreløpig ikke vurdert. (jf evt. støykrav/områdets støysonestatus iht. T-1442 Miljøverndepartementet samt kart i kommuneplanens arealdel).</w:t>
            </w:r>
          </w:p>
          <w:p w14:paraId="4A7F20B0" w14:textId="58A4D9E8" w:rsidR="00DC3755" w:rsidRPr="00DA55E7" w:rsidRDefault="00D01FC1">
            <w:pPr>
              <w:pStyle w:val="TableParagraph"/>
              <w:spacing w:before="119" w:line="180" w:lineRule="atLeast"/>
              <w:ind w:left="71" w:right="186"/>
              <w:rPr>
                <w:sz w:val="16"/>
              </w:rPr>
            </w:pPr>
            <w:r w:rsidRPr="00DA55E7">
              <w:rPr>
                <w:sz w:val="16"/>
              </w:rPr>
              <w:t xml:space="preserve">Franzefoss feier et stykke ut på Joseph Kellers. </w:t>
            </w:r>
          </w:p>
        </w:tc>
      </w:tr>
      <w:tr w:rsidR="00DC3755" w14:paraId="0FFE30EA" w14:textId="77777777" w:rsidTr="005D25B1">
        <w:trPr>
          <w:trHeight w:val="2115"/>
        </w:trPr>
        <w:tc>
          <w:tcPr>
            <w:tcW w:w="2534" w:type="dxa"/>
          </w:tcPr>
          <w:p w14:paraId="646F2FB8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29. Støv og støy; industri</w:t>
            </w:r>
          </w:p>
        </w:tc>
        <w:tc>
          <w:tcPr>
            <w:tcW w:w="684" w:type="dxa"/>
          </w:tcPr>
          <w:p w14:paraId="6B06A59A" w14:textId="27CDD1E3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3F759C50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58C4164F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7598B74D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7EBD06AC" w14:textId="77777777" w:rsidR="00DC3755" w:rsidRPr="00DA55E7" w:rsidRDefault="00D01FC1">
            <w:pPr>
              <w:pStyle w:val="TableParagraph"/>
              <w:ind w:left="71" w:right="274"/>
              <w:jc w:val="both"/>
              <w:rPr>
                <w:sz w:val="16"/>
              </w:rPr>
            </w:pPr>
            <w:r w:rsidRPr="00DA55E7">
              <w:rPr>
                <w:sz w:val="16"/>
              </w:rPr>
              <w:t>Periodisk støy fra sprengning i nærliggende pukkverk, samt støv fra masselager (Lierskogen pukkverk, Franzefoss Pukk AS).</w:t>
            </w:r>
          </w:p>
          <w:p w14:paraId="34B5DE82" w14:textId="77777777" w:rsidR="00DC3755" w:rsidRPr="00DA55E7" w:rsidRDefault="00D01FC1">
            <w:pPr>
              <w:pStyle w:val="TableParagraph"/>
              <w:spacing w:before="113"/>
              <w:ind w:left="71" w:right="88"/>
              <w:rPr>
                <w:sz w:val="16"/>
              </w:rPr>
            </w:pPr>
            <w:r w:rsidRPr="00DA55E7">
              <w:rPr>
                <w:sz w:val="16"/>
              </w:rPr>
              <w:t>Inntilliggende bolighus er plaget av støv og støy samt sjenerende flombelysning fra inntilliggende næringsvirksomhet (Ringveien 6). Jf nabouttalelse.</w:t>
            </w:r>
          </w:p>
          <w:p w14:paraId="4025FBF7" w14:textId="77777777" w:rsidR="00DC3755" w:rsidRPr="00DA55E7" w:rsidRDefault="00D01FC1">
            <w:pPr>
              <w:pStyle w:val="TableParagraph"/>
              <w:spacing w:before="121"/>
              <w:ind w:left="71" w:right="321"/>
              <w:rPr>
                <w:sz w:val="16"/>
              </w:rPr>
            </w:pPr>
            <w:r w:rsidRPr="00DA55E7">
              <w:rPr>
                <w:sz w:val="16"/>
              </w:rPr>
              <w:t>TILTAK: Foreløpig ikke vurdert særskilte støytiltak ut over forskriftskrav (jf pkt 28 over). For å motvirke støvplagen har</w:t>
            </w:r>
          </w:p>
          <w:p w14:paraId="0C400B4D" w14:textId="77777777" w:rsidR="00DC3755" w:rsidRPr="00DA55E7" w:rsidRDefault="00D01FC1">
            <w:pPr>
              <w:pStyle w:val="TableParagraph"/>
              <w:spacing w:before="6" w:line="182" w:lineRule="exact"/>
              <w:ind w:left="71" w:right="435"/>
              <w:rPr>
                <w:sz w:val="16"/>
              </w:rPr>
            </w:pPr>
            <w:r w:rsidRPr="00DA55E7">
              <w:rPr>
                <w:sz w:val="16"/>
              </w:rPr>
              <w:t>naboene oppfordret Franzefoss til å salte og vanne i tørre perioder.</w:t>
            </w:r>
          </w:p>
        </w:tc>
      </w:tr>
      <w:tr w:rsidR="00DC3755" w14:paraId="1DAC24E1" w14:textId="77777777" w:rsidTr="003644F7">
        <w:trPr>
          <w:trHeight w:val="253"/>
        </w:trPr>
        <w:tc>
          <w:tcPr>
            <w:tcW w:w="2534" w:type="dxa"/>
          </w:tcPr>
          <w:p w14:paraId="25A72D5E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30. Støy; andre kilder</w:t>
            </w:r>
          </w:p>
        </w:tc>
        <w:tc>
          <w:tcPr>
            <w:tcW w:w="684" w:type="dxa"/>
          </w:tcPr>
          <w:p w14:paraId="19843702" w14:textId="42CD32CB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003F02A0" w14:textId="73E4DFAD" w:rsidR="00DC3755" w:rsidRPr="00E62690" w:rsidRDefault="00DC3755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0C545EC3" w14:textId="60714159" w:rsidR="00DC3755" w:rsidRPr="00E62690" w:rsidRDefault="00DC3755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1BC41FE2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4E07D611" w14:textId="4204184D" w:rsidR="00DC3755" w:rsidRPr="00DA55E7" w:rsidRDefault="00DC3755">
            <w:pPr>
              <w:pStyle w:val="TableParagraph"/>
              <w:spacing w:before="29"/>
              <w:ind w:left="71"/>
              <w:rPr>
                <w:sz w:val="16"/>
              </w:rPr>
            </w:pPr>
          </w:p>
        </w:tc>
      </w:tr>
      <w:tr w:rsidR="00DC3755" w14:paraId="718BD9CB" w14:textId="77777777">
        <w:trPr>
          <w:trHeight w:val="256"/>
        </w:trPr>
        <w:tc>
          <w:tcPr>
            <w:tcW w:w="2534" w:type="dxa"/>
          </w:tcPr>
          <w:p w14:paraId="700F8DAC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31. Forurensing grunn</w:t>
            </w:r>
          </w:p>
        </w:tc>
        <w:tc>
          <w:tcPr>
            <w:tcW w:w="684" w:type="dxa"/>
          </w:tcPr>
          <w:p w14:paraId="1FBAF9B2" w14:textId="5F9C3918" w:rsidR="00DC3755" w:rsidRPr="00E62690" w:rsidRDefault="003644F7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63" w:type="dxa"/>
          </w:tcPr>
          <w:p w14:paraId="6309DF07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0CBE06AF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711313B4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03E7E013" w14:textId="77777777" w:rsidR="00DC3755" w:rsidRPr="00DA55E7" w:rsidRDefault="00D01FC1">
            <w:pPr>
              <w:pStyle w:val="TableParagraph"/>
              <w:spacing w:before="29"/>
              <w:ind w:left="71"/>
              <w:rPr>
                <w:i/>
                <w:sz w:val="16"/>
              </w:rPr>
            </w:pPr>
            <w:r w:rsidRPr="00DA55E7">
              <w:rPr>
                <w:sz w:val="16"/>
              </w:rPr>
              <w:t xml:space="preserve">Ikke registrert forurenset grunn i planområdet. </w:t>
            </w:r>
            <w:r w:rsidRPr="00DA55E7">
              <w:rPr>
                <w:i/>
                <w:sz w:val="16"/>
              </w:rPr>
              <w:t>(miljøstatus.no)</w:t>
            </w:r>
          </w:p>
        </w:tc>
      </w:tr>
      <w:tr w:rsidR="00DC3755" w14:paraId="6B798152" w14:textId="77777777">
        <w:trPr>
          <w:trHeight w:val="254"/>
        </w:trPr>
        <w:tc>
          <w:tcPr>
            <w:tcW w:w="2534" w:type="dxa"/>
          </w:tcPr>
          <w:p w14:paraId="1D2F36FC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32. Forurensing sjø</w:t>
            </w:r>
          </w:p>
        </w:tc>
        <w:tc>
          <w:tcPr>
            <w:tcW w:w="684" w:type="dxa"/>
          </w:tcPr>
          <w:p w14:paraId="375D2D4D" w14:textId="2CB914D6" w:rsidR="00DC3755" w:rsidRPr="00E62690" w:rsidRDefault="003644F7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>Nei</w:t>
            </w:r>
          </w:p>
        </w:tc>
        <w:tc>
          <w:tcPr>
            <w:tcW w:w="763" w:type="dxa"/>
          </w:tcPr>
          <w:p w14:paraId="0C9FAEF4" w14:textId="77777777" w:rsidR="00DC3755" w:rsidRPr="00E62690" w:rsidRDefault="00DC3755" w:rsidP="00E62690">
            <w:pPr>
              <w:pStyle w:val="TableParagraph"/>
              <w:spacing w:before="126"/>
              <w:ind w:right="443"/>
              <w:rPr>
                <w:sz w:val="18"/>
              </w:rPr>
            </w:pPr>
          </w:p>
        </w:tc>
        <w:tc>
          <w:tcPr>
            <w:tcW w:w="650" w:type="dxa"/>
          </w:tcPr>
          <w:p w14:paraId="65078128" w14:textId="77777777" w:rsidR="00DC3755" w:rsidRPr="00E62690" w:rsidRDefault="00DC3755" w:rsidP="00E62690">
            <w:pPr>
              <w:pStyle w:val="TableParagraph"/>
              <w:spacing w:before="126"/>
              <w:ind w:right="443"/>
              <w:rPr>
                <w:sz w:val="18"/>
              </w:rPr>
            </w:pPr>
          </w:p>
        </w:tc>
        <w:tc>
          <w:tcPr>
            <w:tcW w:w="686" w:type="dxa"/>
          </w:tcPr>
          <w:p w14:paraId="6BF2D669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5E187626" w14:textId="15B74B7E" w:rsidR="00DC3755" w:rsidRPr="00DA55E7" w:rsidRDefault="00DC3755">
            <w:pPr>
              <w:pStyle w:val="TableParagraph"/>
              <w:spacing w:before="29"/>
              <w:ind w:left="71"/>
              <w:rPr>
                <w:i/>
                <w:sz w:val="16"/>
              </w:rPr>
            </w:pPr>
          </w:p>
        </w:tc>
      </w:tr>
      <w:tr w:rsidR="00DC3755" w14:paraId="34BB959E" w14:textId="77777777">
        <w:trPr>
          <w:trHeight w:val="369"/>
        </w:trPr>
        <w:tc>
          <w:tcPr>
            <w:tcW w:w="2534" w:type="dxa"/>
          </w:tcPr>
          <w:p w14:paraId="2F6307BF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33. Høyspentlinje (emstråling)</w:t>
            </w:r>
          </w:p>
        </w:tc>
        <w:tc>
          <w:tcPr>
            <w:tcW w:w="684" w:type="dxa"/>
          </w:tcPr>
          <w:p w14:paraId="052D0607" w14:textId="2BA440ED" w:rsidR="00DC3755" w:rsidRPr="00E62690" w:rsidRDefault="003644F7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  <w:r w:rsidR="00B1188D">
              <w:rPr>
                <w:sz w:val="18"/>
              </w:rPr>
              <w:t xml:space="preserve"> </w:t>
            </w:r>
          </w:p>
        </w:tc>
        <w:tc>
          <w:tcPr>
            <w:tcW w:w="763" w:type="dxa"/>
          </w:tcPr>
          <w:p w14:paraId="2B4CF3A4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422B9DCA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1E51259A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1A25BC75" w14:textId="555DE416" w:rsidR="00DC3755" w:rsidRPr="00DA55E7" w:rsidRDefault="00D01FC1" w:rsidP="005D25B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 w:rsidRPr="00DA55E7">
              <w:rPr>
                <w:sz w:val="16"/>
              </w:rPr>
              <w:t>Ingen høyspentsone i nærheten av tomta, iht. opplysninger fra</w:t>
            </w:r>
            <w:r w:rsidR="005D25B1">
              <w:rPr>
                <w:sz w:val="16"/>
              </w:rPr>
              <w:t xml:space="preserve"> </w:t>
            </w:r>
            <w:r w:rsidRPr="00DA55E7">
              <w:rPr>
                <w:sz w:val="16"/>
              </w:rPr>
              <w:t>Statnett og EB Nett (Lier Everks forsyningsområde).</w:t>
            </w:r>
          </w:p>
        </w:tc>
      </w:tr>
      <w:tr w:rsidR="00DC3755" w14:paraId="736211FB" w14:textId="77777777">
        <w:trPr>
          <w:trHeight w:val="1038"/>
        </w:trPr>
        <w:tc>
          <w:tcPr>
            <w:tcW w:w="2534" w:type="dxa"/>
          </w:tcPr>
          <w:p w14:paraId="10350069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34. Risikofylt industri m.m.</w:t>
            </w:r>
          </w:p>
        </w:tc>
        <w:tc>
          <w:tcPr>
            <w:tcW w:w="684" w:type="dxa"/>
          </w:tcPr>
          <w:p w14:paraId="3753AFA7" w14:textId="13273EF1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0C85A693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7D32CEB2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99CC00"/>
          </w:tcPr>
          <w:p w14:paraId="21307C46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5C1C5BC6" w14:textId="77777777" w:rsidR="00DC3755" w:rsidRPr="00DA55E7" w:rsidRDefault="00D01FC1">
            <w:pPr>
              <w:pStyle w:val="TableParagraph"/>
              <w:ind w:left="71" w:right="302"/>
              <w:rPr>
                <w:sz w:val="16"/>
              </w:rPr>
            </w:pPr>
            <w:r w:rsidRPr="00DA55E7">
              <w:rPr>
                <w:sz w:val="16"/>
              </w:rPr>
              <w:t>Sprengning v/nærliggende pukkverk (Franzefoss Pukk AS). Målinger viser at rystelsene befinner seg godt under grenseverdien fastsatt i Norsk Standard.</w:t>
            </w:r>
          </w:p>
          <w:p w14:paraId="46F9ACAC" w14:textId="77777777" w:rsidR="00DC3755" w:rsidRPr="00DA55E7" w:rsidRDefault="00D01FC1">
            <w:pPr>
              <w:pStyle w:val="TableParagraph"/>
              <w:spacing w:before="113" w:line="180" w:lineRule="atLeast"/>
              <w:ind w:left="71" w:right="222"/>
              <w:rPr>
                <w:sz w:val="16"/>
              </w:rPr>
            </w:pPr>
            <w:r w:rsidRPr="00DA55E7">
              <w:rPr>
                <w:sz w:val="16"/>
              </w:rPr>
              <w:t>TILTAK: Sprengningene forhåndsvarsles. Det er ikke vurdert tiltak ut over pukkverkets egne sikkerhetsrutiner.</w:t>
            </w:r>
          </w:p>
        </w:tc>
      </w:tr>
      <w:tr w:rsidR="00DC3755" w14:paraId="45C1104A" w14:textId="77777777">
        <w:trPr>
          <w:trHeight w:val="673"/>
        </w:trPr>
        <w:tc>
          <w:tcPr>
            <w:tcW w:w="2534" w:type="dxa"/>
          </w:tcPr>
          <w:p w14:paraId="2BBDFC22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35. Avfallsbehandling</w:t>
            </w:r>
          </w:p>
        </w:tc>
        <w:tc>
          <w:tcPr>
            <w:tcW w:w="684" w:type="dxa"/>
          </w:tcPr>
          <w:p w14:paraId="35FEBA8A" w14:textId="6FC85B7F" w:rsidR="00DC3755" w:rsidRPr="00E62690" w:rsidRDefault="003644F7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63" w:type="dxa"/>
          </w:tcPr>
          <w:p w14:paraId="295AA70A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0A6BBC87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86" w:type="dxa"/>
            <w:shd w:val="clear" w:color="auto" w:fill="99CC00"/>
          </w:tcPr>
          <w:p w14:paraId="622C3798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555DB708" w14:textId="77777777" w:rsidR="00DC3755" w:rsidRPr="00DA55E7" w:rsidRDefault="00D01FC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 w:rsidRPr="00DA55E7">
              <w:rPr>
                <w:sz w:val="16"/>
              </w:rPr>
              <w:t>Området betjenes av kommunens avfallsordning.</w:t>
            </w:r>
          </w:p>
          <w:p w14:paraId="07438E91" w14:textId="77777777" w:rsidR="00DC3755" w:rsidRPr="00DA55E7" w:rsidRDefault="00D01FC1">
            <w:pPr>
              <w:pStyle w:val="TableParagraph"/>
              <w:spacing w:before="120" w:line="180" w:lineRule="atLeast"/>
              <w:ind w:left="71" w:right="640"/>
              <w:rPr>
                <w:sz w:val="16"/>
              </w:rPr>
            </w:pPr>
            <w:r w:rsidRPr="00DA55E7">
              <w:rPr>
                <w:sz w:val="16"/>
              </w:rPr>
              <w:t>TILTAK: Særskilte tiltak vurderes etter behov (inkl. evt. spesialavfall fra egen virksomhet).</w:t>
            </w:r>
          </w:p>
        </w:tc>
      </w:tr>
    </w:tbl>
    <w:p w14:paraId="1A9AC8E4" w14:textId="77777777" w:rsidR="00DC3755" w:rsidRDefault="00DC3755">
      <w:pPr>
        <w:spacing w:line="180" w:lineRule="atLeast"/>
        <w:rPr>
          <w:sz w:val="16"/>
        </w:rPr>
        <w:sectPr w:rsidR="00DC3755">
          <w:pgSz w:w="11910" w:h="16840"/>
          <w:pgMar w:top="1400" w:right="380" w:bottom="880" w:left="1280" w:header="0" w:footer="70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684"/>
        <w:gridCol w:w="763"/>
        <w:gridCol w:w="650"/>
        <w:gridCol w:w="686"/>
        <w:gridCol w:w="4610"/>
      </w:tblGrid>
      <w:tr w:rsidR="00DC3755" w14:paraId="3D47B45A" w14:textId="77777777">
        <w:trPr>
          <w:trHeight w:val="256"/>
        </w:trPr>
        <w:tc>
          <w:tcPr>
            <w:tcW w:w="2534" w:type="dxa"/>
          </w:tcPr>
          <w:p w14:paraId="3F199CC8" w14:textId="77777777" w:rsidR="00DC3755" w:rsidRDefault="00D01FC1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36. Oljekatastrofeområde</w:t>
            </w:r>
          </w:p>
        </w:tc>
        <w:tc>
          <w:tcPr>
            <w:tcW w:w="684" w:type="dxa"/>
          </w:tcPr>
          <w:p w14:paraId="54A08936" w14:textId="17305BD6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2DBCAD51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14:paraId="3A51C7F4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E70B913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7578FB25" w14:textId="0A43F492" w:rsidR="00DC3755" w:rsidRPr="005D25B1" w:rsidRDefault="00DC3755">
            <w:pPr>
              <w:pStyle w:val="TableParagraph"/>
              <w:spacing w:before="29"/>
              <w:ind w:left="71"/>
              <w:rPr>
                <w:i/>
                <w:sz w:val="16"/>
              </w:rPr>
            </w:pPr>
          </w:p>
        </w:tc>
      </w:tr>
      <w:tr w:rsidR="00DC3755" w14:paraId="32F50A7B" w14:textId="77777777">
        <w:trPr>
          <w:trHeight w:val="254"/>
        </w:trPr>
        <w:tc>
          <w:tcPr>
            <w:tcW w:w="9927" w:type="dxa"/>
            <w:gridSpan w:val="6"/>
          </w:tcPr>
          <w:p w14:paraId="02DEA88E" w14:textId="55BDC434" w:rsidR="00DC3755" w:rsidRPr="005D25B1" w:rsidRDefault="00D01FC1">
            <w:pPr>
              <w:pStyle w:val="TableParagraph"/>
              <w:spacing w:before="29"/>
              <w:ind w:left="69"/>
              <w:rPr>
                <w:b/>
                <w:i/>
                <w:sz w:val="16"/>
              </w:rPr>
            </w:pPr>
            <w:r w:rsidRPr="005D25B1">
              <w:rPr>
                <w:b/>
                <w:i/>
                <w:sz w:val="16"/>
              </w:rPr>
              <w:t>Medfører planen/tiltaket:</w:t>
            </w:r>
          </w:p>
        </w:tc>
      </w:tr>
      <w:tr w:rsidR="00DC3755" w14:paraId="35950159" w14:textId="77777777" w:rsidTr="005D25B1">
        <w:trPr>
          <w:trHeight w:val="671"/>
        </w:trPr>
        <w:tc>
          <w:tcPr>
            <w:tcW w:w="2534" w:type="dxa"/>
          </w:tcPr>
          <w:p w14:paraId="79A1CE9D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37. Fare for akutt forurensing</w:t>
            </w:r>
          </w:p>
        </w:tc>
        <w:tc>
          <w:tcPr>
            <w:tcW w:w="684" w:type="dxa"/>
          </w:tcPr>
          <w:p w14:paraId="073E64AD" w14:textId="00F2275F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0D08A47A" w14:textId="4AD90370" w:rsidR="00DC3755" w:rsidRPr="00E62690" w:rsidRDefault="005D25B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50" w:type="dxa"/>
          </w:tcPr>
          <w:p w14:paraId="0A20790A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86" w:type="dxa"/>
            <w:shd w:val="clear" w:color="auto" w:fill="FFFF00"/>
          </w:tcPr>
          <w:p w14:paraId="1AD032E7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403D7939" w14:textId="77777777" w:rsidR="00DC3755" w:rsidRPr="005D25B1" w:rsidRDefault="00D01FC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 w:rsidRPr="005D25B1">
              <w:rPr>
                <w:sz w:val="16"/>
              </w:rPr>
              <w:t>Avrenning til bekkefar v/tomteutsprengning og planering.</w:t>
            </w:r>
          </w:p>
          <w:p w14:paraId="1160471E" w14:textId="77777777" w:rsidR="00DC3755" w:rsidRPr="005D25B1" w:rsidRDefault="00D01FC1">
            <w:pPr>
              <w:pStyle w:val="TableParagraph"/>
              <w:spacing w:before="121" w:line="180" w:lineRule="atLeast"/>
              <w:ind w:left="71" w:right="62"/>
              <w:rPr>
                <w:sz w:val="16"/>
              </w:rPr>
            </w:pPr>
            <w:r w:rsidRPr="005D25B1">
              <w:rPr>
                <w:sz w:val="16"/>
              </w:rPr>
              <w:t>TILTAK: Krav om utslippskontroll og evt. rensing v/sprenge- og gravetillatelse.</w:t>
            </w:r>
          </w:p>
        </w:tc>
      </w:tr>
      <w:tr w:rsidR="00DC3755" w14:paraId="2643FF66" w14:textId="77777777" w:rsidTr="005D25B1">
        <w:trPr>
          <w:trHeight w:val="757"/>
        </w:trPr>
        <w:tc>
          <w:tcPr>
            <w:tcW w:w="2534" w:type="dxa"/>
          </w:tcPr>
          <w:p w14:paraId="4CF5C939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38. Støy og støv fra trafikk</w:t>
            </w:r>
          </w:p>
        </w:tc>
        <w:tc>
          <w:tcPr>
            <w:tcW w:w="684" w:type="dxa"/>
          </w:tcPr>
          <w:p w14:paraId="13698ECF" w14:textId="1252A2B9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627D3587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50" w:type="dxa"/>
          </w:tcPr>
          <w:p w14:paraId="0FF9F96C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14:paraId="03E251A5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1C62DD44" w14:textId="1C6F5DF9" w:rsidR="00DC3755" w:rsidRPr="005D25B1" w:rsidRDefault="00D01FC1">
            <w:pPr>
              <w:pStyle w:val="TableParagraph"/>
              <w:spacing w:line="237" w:lineRule="auto"/>
              <w:ind w:left="71" w:right="107"/>
              <w:rPr>
                <w:sz w:val="16"/>
              </w:rPr>
            </w:pPr>
            <w:r w:rsidRPr="005D25B1">
              <w:rPr>
                <w:sz w:val="16"/>
              </w:rPr>
              <w:t>Støy i forbindelse med trafikk til og fra plan</w:t>
            </w:r>
            <w:r w:rsidR="005D25B1">
              <w:rPr>
                <w:sz w:val="16"/>
              </w:rPr>
              <w:t xml:space="preserve">området. </w:t>
            </w:r>
          </w:p>
          <w:p w14:paraId="05FBC1BC" w14:textId="530D8255" w:rsidR="00DC3755" w:rsidRPr="005D25B1" w:rsidRDefault="00D01FC1" w:rsidP="005D25B1">
            <w:pPr>
              <w:pStyle w:val="TableParagraph"/>
              <w:spacing w:before="119"/>
              <w:ind w:left="71"/>
              <w:rPr>
                <w:sz w:val="16"/>
              </w:rPr>
            </w:pPr>
            <w:r w:rsidRPr="005D25B1">
              <w:rPr>
                <w:sz w:val="16"/>
              </w:rPr>
              <w:t xml:space="preserve">TILTAK: </w:t>
            </w:r>
            <w:r w:rsidR="005D25B1">
              <w:rPr>
                <w:sz w:val="16"/>
              </w:rPr>
              <w:t xml:space="preserve">Atkomsten blir fra </w:t>
            </w:r>
            <w:r w:rsidRPr="005D25B1">
              <w:rPr>
                <w:sz w:val="16"/>
              </w:rPr>
              <w:t>Joseph Kellers vei, slik</w:t>
            </w:r>
            <w:r w:rsidR="005D25B1">
              <w:rPr>
                <w:sz w:val="16"/>
              </w:rPr>
              <w:t xml:space="preserve"> </w:t>
            </w:r>
            <w:r w:rsidRPr="005D25B1">
              <w:rPr>
                <w:sz w:val="16"/>
              </w:rPr>
              <w:t>at inntilliggende boligen</w:t>
            </w:r>
            <w:r w:rsidR="005D25B1">
              <w:rPr>
                <w:sz w:val="16"/>
              </w:rPr>
              <w:t xml:space="preserve">r </w:t>
            </w:r>
            <w:r w:rsidRPr="005D25B1">
              <w:rPr>
                <w:sz w:val="16"/>
              </w:rPr>
              <w:t>skånes for trafikkøkning.</w:t>
            </w:r>
          </w:p>
        </w:tc>
      </w:tr>
      <w:tr w:rsidR="00DC3755" w14:paraId="54A9A7F5" w14:textId="77777777">
        <w:trPr>
          <w:trHeight w:val="414"/>
        </w:trPr>
        <w:tc>
          <w:tcPr>
            <w:tcW w:w="2534" w:type="dxa"/>
          </w:tcPr>
          <w:p w14:paraId="19A9A514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39. Støy og støv fra andre kilder</w:t>
            </w:r>
          </w:p>
        </w:tc>
        <w:tc>
          <w:tcPr>
            <w:tcW w:w="684" w:type="dxa"/>
          </w:tcPr>
          <w:p w14:paraId="1C2EAC83" w14:textId="750FE3DF" w:rsidR="00DC3755" w:rsidRPr="00E62690" w:rsidRDefault="003644F7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  <w:r w:rsidR="00B1188D">
              <w:rPr>
                <w:sz w:val="18"/>
              </w:rPr>
              <w:t xml:space="preserve"> </w:t>
            </w:r>
          </w:p>
        </w:tc>
        <w:tc>
          <w:tcPr>
            <w:tcW w:w="763" w:type="dxa"/>
          </w:tcPr>
          <w:p w14:paraId="459CD290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50" w:type="dxa"/>
          </w:tcPr>
          <w:p w14:paraId="2C46C843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2</w:t>
            </w:r>
          </w:p>
        </w:tc>
        <w:tc>
          <w:tcPr>
            <w:tcW w:w="686" w:type="dxa"/>
            <w:shd w:val="clear" w:color="auto" w:fill="99CC00"/>
          </w:tcPr>
          <w:p w14:paraId="327D8609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148BDCFE" w14:textId="0AECBE57" w:rsidR="00DC3755" w:rsidRPr="005D25B1" w:rsidRDefault="003644F7">
            <w:pPr>
              <w:pStyle w:val="TableParagraph"/>
              <w:spacing w:before="17"/>
              <w:ind w:left="71" w:right="169"/>
              <w:rPr>
                <w:sz w:val="16"/>
              </w:rPr>
            </w:pPr>
            <w:r>
              <w:rPr>
                <w:sz w:val="16"/>
              </w:rPr>
              <w:t xml:space="preserve">Planlagt tiltak vil ikke påvirkes negativt av </w:t>
            </w:r>
            <w:r w:rsidR="00D01FC1" w:rsidRPr="005D25B1">
              <w:rPr>
                <w:sz w:val="16"/>
              </w:rPr>
              <w:t>støy og støv fra andre kilder.</w:t>
            </w:r>
          </w:p>
        </w:tc>
      </w:tr>
      <w:tr w:rsidR="00DC3755" w14:paraId="4D0EF133" w14:textId="77777777">
        <w:trPr>
          <w:trHeight w:val="366"/>
        </w:trPr>
        <w:tc>
          <w:tcPr>
            <w:tcW w:w="2534" w:type="dxa"/>
          </w:tcPr>
          <w:p w14:paraId="0B9D37E0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40. Forurensing i sjø</w:t>
            </w:r>
          </w:p>
        </w:tc>
        <w:tc>
          <w:tcPr>
            <w:tcW w:w="684" w:type="dxa"/>
          </w:tcPr>
          <w:p w14:paraId="297545FF" w14:textId="7CF9EB59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130B1544" w14:textId="77777777" w:rsidR="00DC3755" w:rsidRPr="00E62690" w:rsidRDefault="00DC3755" w:rsidP="00E62690">
            <w:pPr>
              <w:pStyle w:val="TableParagraph"/>
              <w:spacing w:before="126"/>
              <w:ind w:right="443"/>
              <w:rPr>
                <w:sz w:val="18"/>
              </w:rPr>
            </w:pPr>
          </w:p>
        </w:tc>
        <w:tc>
          <w:tcPr>
            <w:tcW w:w="650" w:type="dxa"/>
          </w:tcPr>
          <w:p w14:paraId="2B3B8C13" w14:textId="77777777" w:rsidR="00DC3755" w:rsidRPr="00E62690" w:rsidRDefault="00DC3755" w:rsidP="00E62690">
            <w:pPr>
              <w:pStyle w:val="TableParagraph"/>
              <w:spacing w:before="126"/>
              <w:ind w:right="443"/>
              <w:rPr>
                <w:sz w:val="18"/>
              </w:rPr>
            </w:pPr>
          </w:p>
        </w:tc>
        <w:tc>
          <w:tcPr>
            <w:tcW w:w="686" w:type="dxa"/>
          </w:tcPr>
          <w:p w14:paraId="26797B7D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4AB99827" w14:textId="1F8A931A" w:rsidR="00DC3755" w:rsidRPr="005D25B1" w:rsidRDefault="00DC3755">
            <w:pPr>
              <w:pStyle w:val="TableParagraph"/>
              <w:spacing w:line="170" w:lineRule="exact"/>
              <w:ind w:left="71"/>
              <w:rPr>
                <w:i/>
                <w:sz w:val="16"/>
              </w:rPr>
            </w:pPr>
          </w:p>
        </w:tc>
      </w:tr>
      <w:tr w:rsidR="00DC3755" w14:paraId="201459BC" w14:textId="77777777" w:rsidTr="00B6704C">
        <w:trPr>
          <w:trHeight w:val="1034"/>
        </w:trPr>
        <w:tc>
          <w:tcPr>
            <w:tcW w:w="2534" w:type="dxa"/>
          </w:tcPr>
          <w:p w14:paraId="553377F2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41. Risikofylt industri m.m.</w:t>
            </w:r>
          </w:p>
        </w:tc>
        <w:tc>
          <w:tcPr>
            <w:tcW w:w="684" w:type="dxa"/>
          </w:tcPr>
          <w:p w14:paraId="7738EBC0" w14:textId="447BA034" w:rsidR="00DC3755" w:rsidRPr="00E62690" w:rsidRDefault="00E301AE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63" w:type="dxa"/>
          </w:tcPr>
          <w:p w14:paraId="233B916C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11F2A00F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86" w:type="dxa"/>
            <w:shd w:val="clear" w:color="auto" w:fill="99CC00"/>
          </w:tcPr>
          <w:p w14:paraId="23F315B3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3F943AFC" w14:textId="77777777" w:rsidR="00DC3755" w:rsidRPr="005D25B1" w:rsidRDefault="00D01FC1">
            <w:pPr>
              <w:pStyle w:val="TableParagraph"/>
              <w:ind w:left="71" w:right="258"/>
              <w:rPr>
                <w:sz w:val="16"/>
              </w:rPr>
            </w:pPr>
            <w:r w:rsidRPr="005D25B1">
              <w:rPr>
                <w:sz w:val="16"/>
              </w:rPr>
              <w:t>Hittil ikke avdekket eller gitt opplysninger om særskilt brann- eller eksplosjonsfare i tiltaket.</w:t>
            </w:r>
          </w:p>
          <w:p w14:paraId="34A7AFE9" w14:textId="77777777" w:rsidR="00DC3755" w:rsidRPr="005D25B1" w:rsidRDefault="00D01FC1">
            <w:pPr>
              <w:pStyle w:val="TableParagraph"/>
              <w:spacing w:before="113" w:line="180" w:lineRule="atLeast"/>
              <w:ind w:left="71" w:right="204"/>
              <w:rPr>
                <w:sz w:val="16"/>
              </w:rPr>
            </w:pPr>
            <w:r w:rsidRPr="005D25B1">
              <w:rPr>
                <w:sz w:val="16"/>
              </w:rPr>
              <w:t>TILTAK: Virksomheten tilrettelegges iht. gjeldende regelverk. Nødvendige brannsikkerhetstiltak utredes av RIBR.</w:t>
            </w:r>
          </w:p>
        </w:tc>
      </w:tr>
      <w:tr w:rsidR="00DC3755" w14:paraId="6B1BB843" w14:textId="77777777" w:rsidTr="00B6704C">
        <w:trPr>
          <w:trHeight w:val="592"/>
        </w:trPr>
        <w:tc>
          <w:tcPr>
            <w:tcW w:w="2534" w:type="dxa"/>
          </w:tcPr>
          <w:p w14:paraId="282831F4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42. Ulykke med farlig gods</w:t>
            </w:r>
          </w:p>
        </w:tc>
        <w:tc>
          <w:tcPr>
            <w:tcW w:w="684" w:type="dxa"/>
          </w:tcPr>
          <w:p w14:paraId="147BDC01" w14:textId="179EF9FC" w:rsidR="00DC3755" w:rsidRPr="00E62690" w:rsidRDefault="00E301AE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63" w:type="dxa"/>
          </w:tcPr>
          <w:p w14:paraId="04BED7FE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0DA83738" w14:textId="77777777" w:rsidR="00DC3755" w:rsidRPr="00E62690" w:rsidRDefault="00D01FC1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  <w:r w:rsidRPr="00E62690">
              <w:rPr>
                <w:sz w:val="18"/>
              </w:rPr>
              <w:t>3</w:t>
            </w:r>
          </w:p>
        </w:tc>
        <w:tc>
          <w:tcPr>
            <w:tcW w:w="686" w:type="dxa"/>
            <w:shd w:val="clear" w:color="auto" w:fill="99CC00"/>
          </w:tcPr>
          <w:p w14:paraId="095B0C61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0441CB2A" w14:textId="671BE00D" w:rsidR="00DC3755" w:rsidRPr="005D25B1" w:rsidRDefault="00D01FC1" w:rsidP="00B6704C">
            <w:pPr>
              <w:pStyle w:val="TableParagraph"/>
              <w:spacing w:line="242" w:lineRule="auto"/>
              <w:ind w:left="71" w:right="44"/>
              <w:rPr>
                <w:sz w:val="16"/>
              </w:rPr>
            </w:pPr>
            <w:r w:rsidRPr="005D25B1">
              <w:rPr>
                <w:sz w:val="16"/>
              </w:rPr>
              <w:t>Ikke kjent med at det planlegges tiltak som innebærer transport av farlig avfall.</w:t>
            </w:r>
          </w:p>
        </w:tc>
      </w:tr>
      <w:tr w:rsidR="00DC3755" w14:paraId="17154E61" w14:textId="77777777" w:rsidTr="008459D5">
        <w:trPr>
          <w:trHeight w:val="944"/>
        </w:trPr>
        <w:tc>
          <w:tcPr>
            <w:tcW w:w="2534" w:type="dxa"/>
          </w:tcPr>
          <w:p w14:paraId="32E01F8A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43. Vær/føre begrenser tilgjengelighet til området</w:t>
            </w:r>
          </w:p>
        </w:tc>
        <w:tc>
          <w:tcPr>
            <w:tcW w:w="684" w:type="dxa"/>
          </w:tcPr>
          <w:p w14:paraId="754BE815" w14:textId="47565EC0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Nei </w:t>
            </w:r>
          </w:p>
        </w:tc>
        <w:tc>
          <w:tcPr>
            <w:tcW w:w="763" w:type="dxa"/>
          </w:tcPr>
          <w:p w14:paraId="5216A44C" w14:textId="09C0CF86" w:rsidR="00DC3755" w:rsidRPr="00E62690" w:rsidRDefault="00DC3755" w:rsidP="00E62690">
            <w:pPr>
              <w:pStyle w:val="TableParagraph"/>
              <w:spacing w:before="126"/>
              <w:ind w:left="9" w:right="264"/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14:paraId="65D57D38" w14:textId="44E5EA99" w:rsidR="00DC3755" w:rsidRPr="00E62690" w:rsidRDefault="00DC3755" w:rsidP="00E62690">
            <w:pPr>
              <w:pStyle w:val="TableParagraph"/>
              <w:spacing w:before="126"/>
              <w:ind w:right="264"/>
              <w:jc w:val="right"/>
              <w:rPr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4A31C740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44088CFB" w14:textId="42E5ECF8" w:rsidR="00DC3755" w:rsidRPr="005D25B1" w:rsidRDefault="00DC3755">
            <w:pPr>
              <w:pStyle w:val="TableParagraph"/>
              <w:spacing w:before="121"/>
              <w:ind w:left="71" w:right="206"/>
              <w:jc w:val="both"/>
              <w:rPr>
                <w:sz w:val="16"/>
              </w:rPr>
            </w:pPr>
          </w:p>
        </w:tc>
      </w:tr>
      <w:tr w:rsidR="00DC3755" w14:paraId="0812A0F3" w14:textId="77777777" w:rsidTr="008459D5">
        <w:trPr>
          <w:trHeight w:val="986"/>
        </w:trPr>
        <w:tc>
          <w:tcPr>
            <w:tcW w:w="2534" w:type="dxa"/>
          </w:tcPr>
          <w:p w14:paraId="65F057B7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44. Ulykke i av-/påkjørsel</w:t>
            </w:r>
          </w:p>
        </w:tc>
        <w:tc>
          <w:tcPr>
            <w:tcW w:w="684" w:type="dxa"/>
          </w:tcPr>
          <w:p w14:paraId="211763BC" w14:textId="3CDD87CA" w:rsidR="00DC3755" w:rsidRPr="00E62690" w:rsidRDefault="00B1188D" w:rsidP="00E62690">
            <w:pPr>
              <w:pStyle w:val="TableParagraph"/>
              <w:spacing w:before="126"/>
              <w:ind w:left="50" w:right="2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763" w:type="dxa"/>
          </w:tcPr>
          <w:p w14:paraId="79F3DF24" w14:textId="77777777" w:rsidR="00DC3755" w:rsidRPr="00E62690" w:rsidRDefault="00D01FC1" w:rsidP="00E62690">
            <w:pPr>
              <w:pStyle w:val="TableParagraph"/>
              <w:spacing w:before="126"/>
              <w:ind w:left="9" w:right="443"/>
              <w:jc w:val="center"/>
              <w:rPr>
                <w:sz w:val="18"/>
              </w:rPr>
            </w:pPr>
            <w:r w:rsidRPr="00E62690">
              <w:rPr>
                <w:sz w:val="18"/>
              </w:rPr>
              <w:t>1</w:t>
            </w:r>
          </w:p>
        </w:tc>
        <w:tc>
          <w:tcPr>
            <w:tcW w:w="650" w:type="dxa"/>
          </w:tcPr>
          <w:p w14:paraId="169663D0" w14:textId="6E2F6C21" w:rsidR="00DC3755" w:rsidRPr="00E62690" w:rsidRDefault="00DC3755" w:rsidP="00E62690">
            <w:pPr>
              <w:pStyle w:val="TableParagraph"/>
              <w:spacing w:before="126"/>
              <w:ind w:right="443"/>
              <w:jc w:val="right"/>
              <w:rPr>
                <w:sz w:val="18"/>
              </w:rPr>
            </w:pPr>
          </w:p>
        </w:tc>
        <w:tc>
          <w:tcPr>
            <w:tcW w:w="686" w:type="dxa"/>
            <w:shd w:val="clear" w:color="auto" w:fill="FFFF00"/>
          </w:tcPr>
          <w:p w14:paraId="227FD36B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1CDE73D5" w14:textId="46106D7A" w:rsidR="00DC3755" w:rsidRPr="005D25B1" w:rsidRDefault="00D01FC1">
            <w:pPr>
              <w:pStyle w:val="TableParagraph"/>
              <w:ind w:left="71" w:right="124"/>
              <w:rPr>
                <w:sz w:val="16"/>
              </w:rPr>
            </w:pPr>
            <w:r w:rsidRPr="005D25B1">
              <w:rPr>
                <w:sz w:val="16"/>
              </w:rPr>
              <w:t xml:space="preserve">Noe trafikkøkning i krysset Joseph Kellers vei/Ringveien, </w:t>
            </w:r>
            <w:r w:rsidR="008459D5">
              <w:rPr>
                <w:sz w:val="16"/>
              </w:rPr>
              <w:t>og</w:t>
            </w:r>
            <w:r w:rsidRPr="005D25B1">
              <w:rPr>
                <w:sz w:val="16"/>
              </w:rPr>
              <w:t xml:space="preserve"> i krysset Joseph Kellers vei/Kirkelina. </w:t>
            </w:r>
          </w:p>
          <w:p w14:paraId="50B342B3" w14:textId="49FFBA38" w:rsidR="00DC3755" w:rsidRPr="005D25B1" w:rsidRDefault="00D01FC1" w:rsidP="008459D5">
            <w:pPr>
              <w:pStyle w:val="TableParagraph"/>
              <w:spacing w:before="114"/>
              <w:ind w:left="71" w:right="91"/>
              <w:rPr>
                <w:sz w:val="16"/>
              </w:rPr>
            </w:pPr>
            <w:r w:rsidRPr="005D25B1">
              <w:rPr>
                <w:sz w:val="16"/>
              </w:rPr>
              <w:t xml:space="preserve">TILTAK: Ny hovedadkomst fra Joseph Kellers vei. </w:t>
            </w:r>
          </w:p>
        </w:tc>
      </w:tr>
      <w:tr w:rsidR="00DC3755" w14:paraId="415F621C" w14:textId="77777777">
        <w:trPr>
          <w:trHeight w:val="674"/>
        </w:trPr>
        <w:tc>
          <w:tcPr>
            <w:tcW w:w="2534" w:type="dxa"/>
          </w:tcPr>
          <w:p w14:paraId="4DB54E89" w14:textId="6B91AD61" w:rsidR="00DC3755" w:rsidRDefault="00D01FC1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45. Ulykke med gående/ syklende</w:t>
            </w:r>
          </w:p>
        </w:tc>
        <w:tc>
          <w:tcPr>
            <w:tcW w:w="684" w:type="dxa"/>
          </w:tcPr>
          <w:p w14:paraId="7D552DEA" w14:textId="6CFFA064" w:rsidR="00DC3755" w:rsidRPr="00E62690" w:rsidRDefault="00B1188D" w:rsidP="00E62690">
            <w:pPr>
              <w:pStyle w:val="TableParagraph"/>
              <w:spacing w:before="12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Ja </w:t>
            </w:r>
          </w:p>
        </w:tc>
        <w:tc>
          <w:tcPr>
            <w:tcW w:w="763" w:type="dxa"/>
          </w:tcPr>
          <w:p w14:paraId="7A80D2EA" w14:textId="77777777" w:rsidR="00DC3755" w:rsidRPr="00E62690" w:rsidRDefault="00D01FC1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  <w:r w:rsidRPr="00E62690">
              <w:rPr>
                <w:sz w:val="16"/>
              </w:rPr>
              <w:t>1</w:t>
            </w:r>
          </w:p>
        </w:tc>
        <w:tc>
          <w:tcPr>
            <w:tcW w:w="650" w:type="dxa"/>
          </w:tcPr>
          <w:p w14:paraId="182002D8" w14:textId="77777777" w:rsidR="00DC3755" w:rsidRPr="00E62690" w:rsidRDefault="00D01FC1" w:rsidP="00E62690">
            <w:pPr>
              <w:pStyle w:val="TableParagraph"/>
              <w:spacing w:before="122"/>
              <w:ind w:right="266"/>
              <w:jc w:val="right"/>
              <w:rPr>
                <w:sz w:val="16"/>
              </w:rPr>
            </w:pPr>
            <w:r w:rsidRPr="00E62690">
              <w:rPr>
                <w:sz w:val="16"/>
              </w:rPr>
              <w:t>4</w:t>
            </w:r>
          </w:p>
        </w:tc>
        <w:tc>
          <w:tcPr>
            <w:tcW w:w="686" w:type="dxa"/>
            <w:shd w:val="clear" w:color="auto" w:fill="FFFF00"/>
          </w:tcPr>
          <w:p w14:paraId="1F19DBC2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3E10594C" w14:textId="77777777" w:rsidR="00DC3755" w:rsidRPr="005D25B1" w:rsidRDefault="00D01FC1">
            <w:pPr>
              <w:pStyle w:val="TableParagraph"/>
              <w:spacing w:line="237" w:lineRule="auto"/>
              <w:ind w:left="71" w:right="444"/>
              <w:rPr>
                <w:sz w:val="16"/>
              </w:rPr>
            </w:pPr>
            <w:r w:rsidRPr="005D25B1">
              <w:rPr>
                <w:sz w:val="16"/>
              </w:rPr>
              <w:t>Forventet trafikkøkning kan skape konflikter med gående/ syklende.</w:t>
            </w:r>
          </w:p>
          <w:p w14:paraId="143E9ED1" w14:textId="34EC8310" w:rsidR="00DC3755" w:rsidRPr="005D25B1" w:rsidRDefault="00D01FC1">
            <w:pPr>
              <w:pStyle w:val="TableParagraph"/>
              <w:spacing w:before="119" w:line="171" w:lineRule="exact"/>
              <w:ind w:left="71"/>
              <w:rPr>
                <w:sz w:val="16"/>
              </w:rPr>
            </w:pPr>
            <w:r w:rsidRPr="005D25B1">
              <w:rPr>
                <w:sz w:val="16"/>
              </w:rPr>
              <w:t xml:space="preserve">TILTAK: </w:t>
            </w:r>
            <w:r w:rsidR="008459D5">
              <w:rPr>
                <w:sz w:val="16"/>
              </w:rPr>
              <w:t xml:space="preserve">Utbedre gang-/sykkeltilbudet. </w:t>
            </w:r>
          </w:p>
        </w:tc>
      </w:tr>
      <w:tr w:rsidR="00DC3755" w14:paraId="074F16F6" w14:textId="77777777">
        <w:trPr>
          <w:trHeight w:val="671"/>
        </w:trPr>
        <w:tc>
          <w:tcPr>
            <w:tcW w:w="2534" w:type="dxa"/>
          </w:tcPr>
          <w:p w14:paraId="0343B021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46. Ulykke ved anleggsgjennomføring</w:t>
            </w:r>
          </w:p>
        </w:tc>
        <w:tc>
          <w:tcPr>
            <w:tcW w:w="684" w:type="dxa"/>
          </w:tcPr>
          <w:p w14:paraId="69E0F378" w14:textId="452A3189" w:rsidR="00DC3755" w:rsidRDefault="00B1188D" w:rsidP="00E62690">
            <w:pPr>
              <w:pStyle w:val="TableParagraph"/>
              <w:spacing w:before="12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Ja </w:t>
            </w:r>
          </w:p>
        </w:tc>
        <w:tc>
          <w:tcPr>
            <w:tcW w:w="763" w:type="dxa"/>
          </w:tcPr>
          <w:p w14:paraId="0E7E1743" w14:textId="77777777" w:rsidR="00DC3755" w:rsidRDefault="00D01FC1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14:paraId="74581182" w14:textId="77777777" w:rsidR="00DC3755" w:rsidRDefault="00D01FC1"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6" w:type="dxa"/>
            <w:shd w:val="clear" w:color="auto" w:fill="FFFF00"/>
          </w:tcPr>
          <w:p w14:paraId="71A49971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529F6F92" w14:textId="77777777" w:rsidR="00DC3755" w:rsidRPr="005D25B1" w:rsidRDefault="00D01FC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 w:rsidRPr="005D25B1">
              <w:rPr>
                <w:sz w:val="16"/>
              </w:rPr>
              <w:t>Økt veitrafikk i anleggsperioder.</w:t>
            </w:r>
          </w:p>
          <w:p w14:paraId="4988270E" w14:textId="77777777" w:rsidR="00DC3755" w:rsidRPr="005D25B1" w:rsidRDefault="00D01FC1">
            <w:pPr>
              <w:pStyle w:val="TableParagraph"/>
              <w:spacing w:before="118" w:line="180" w:lineRule="atLeast"/>
              <w:ind w:left="71" w:right="596"/>
              <w:rPr>
                <w:sz w:val="16"/>
              </w:rPr>
            </w:pPr>
            <w:r w:rsidRPr="005D25B1">
              <w:rPr>
                <w:sz w:val="16"/>
              </w:rPr>
              <w:t>TILTAK: Tilstrebe massebalanse v/tomteplanering. Evt. etablere gang-/sykkelvei i en tidlig anleggsfase.</w:t>
            </w:r>
          </w:p>
        </w:tc>
      </w:tr>
      <w:tr w:rsidR="00DC3755" w14:paraId="5B0FFF71" w14:textId="77777777" w:rsidTr="008459D5">
        <w:trPr>
          <w:trHeight w:val="609"/>
        </w:trPr>
        <w:tc>
          <w:tcPr>
            <w:tcW w:w="2534" w:type="dxa"/>
          </w:tcPr>
          <w:p w14:paraId="61498D1F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47. Andre ulykkespunkter</w:t>
            </w:r>
          </w:p>
        </w:tc>
        <w:tc>
          <w:tcPr>
            <w:tcW w:w="684" w:type="dxa"/>
          </w:tcPr>
          <w:p w14:paraId="70A7E941" w14:textId="0C68C22E" w:rsidR="00DC3755" w:rsidRDefault="00B1188D">
            <w:pPr>
              <w:pStyle w:val="TableParagraph"/>
              <w:spacing w:before="12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Nei </w:t>
            </w:r>
            <w:r w:rsidR="008459D5">
              <w:rPr>
                <w:sz w:val="16"/>
              </w:rPr>
              <w:t xml:space="preserve"> </w:t>
            </w:r>
          </w:p>
        </w:tc>
        <w:tc>
          <w:tcPr>
            <w:tcW w:w="763" w:type="dxa"/>
          </w:tcPr>
          <w:p w14:paraId="1144211C" w14:textId="3C356815" w:rsidR="00DC3755" w:rsidRDefault="00DC3755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50" w:type="dxa"/>
          </w:tcPr>
          <w:p w14:paraId="6F9CE3E2" w14:textId="67E6CFDC" w:rsidR="00DC3755" w:rsidRDefault="00DC3755">
            <w:pPr>
              <w:pStyle w:val="TableParagraph"/>
              <w:spacing w:before="122"/>
              <w:ind w:right="266"/>
              <w:jc w:val="right"/>
              <w:rPr>
                <w:sz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70DF4950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165BCE8F" w14:textId="1CC109C9" w:rsidR="00DC3755" w:rsidRPr="005D25B1" w:rsidRDefault="00DC3755">
            <w:pPr>
              <w:pStyle w:val="TableParagraph"/>
              <w:spacing w:before="113" w:line="180" w:lineRule="atLeast"/>
              <w:ind w:left="71" w:right="1450"/>
              <w:rPr>
                <w:sz w:val="16"/>
              </w:rPr>
            </w:pPr>
          </w:p>
        </w:tc>
      </w:tr>
      <w:tr w:rsidR="00DC3755" w14:paraId="71CA8CC1" w14:textId="77777777">
        <w:trPr>
          <w:trHeight w:val="253"/>
        </w:trPr>
        <w:tc>
          <w:tcPr>
            <w:tcW w:w="9927" w:type="dxa"/>
            <w:gridSpan w:val="6"/>
          </w:tcPr>
          <w:p w14:paraId="0FC7746F" w14:textId="77777777" w:rsidR="00DC3755" w:rsidRPr="005D25B1" w:rsidRDefault="00D01FC1">
            <w:pPr>
              <w:pStyle w:val="TableParagraph"/>
              <w:spacing w:before="27"/>
              <w:ind w:left="69"/>
              <w:rPr>
                <w:b/>
                <w:i/>
                <w:sz w:val="16"/>
              </w:rPr>
            </w:pPr>
            <w:r w:rsidRPr="005D25B1">
              <w:rPr>
                <w:b/>
                <w:i/>
                <w:sz w:val="16"/>
              </w:rPr>
              <w:t>Andre forhold:</w:t>
            </w:r>
          </w:p>
        </w:tc>
      </w:tr>
      <w:tr w:rsidR="00DC3755" w14:paraId="03596319" w14:textId="77777777" w:rsidTr="008459D5">
        <w:trPr>
          <w:trHeight w:val="414"/>
        </w:trPr>
        <w:tc>
          <w:tcPr>
            <w:tcW w:w="2534" w:type="dxa"/>
          </w:tcPr>
          <w:p w14:paraId="0286BE6E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48. Sabotasje og terrorhandlinger</w:t>
            </w:r>
          </w:p>
        </w:tc>
        <w:tc>
          <w:tcPr>
            <w:tcW w:w="684" w:type="dxa"/>
          </w:tcPr>
          <w:p w14:paraId="06442E3F" w14:textId="2FCECF7F" w:rsidR="00DC3755" w:rsidRDefault="00B1188D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Nei </w:t>
            </w:r>
          </w:p>
        </w:tc>
        <w:tc>
          <w:tcPr>
            <w:tcW w:w="763" w:type="dxa"/>
          </w:tcPr>
          <w:p w14:paraId="00AEE7C8" w14:textId="74860E42" w:rsidR="00DC3755" w:rsidRDefault="00DC3755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50" w:type="dxa"/>
          </w:tcPr>
          <w:p w14:paraId="50FE934D" w14:textId="55DE0052" w:rsidR="00DC3755" w:rsidRDefault="00DC3755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165CFA3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49DB7662" w14:textId="40BF3DDA" w:rsidR="00DC3755" w:rsidRPr="005D25B1" w:rsidRDefault="00DC3755">
            <w:pPr>
              <w:pStyle w:val="TableParagraph"/>
              <w:spacing w:before="17"/>
              <w:ind w:left="71" w:right="142"/>
              <w:rPr>
                <w:sz w:val="16"/>
              </w:rPr>
            </w:pPr>
          </w:p>
        </w:tc>
      </w:tr>
      <w:tr w:rsidR="00DC3755" w14:paraId="75FF9B46" w14:textId="77777777">
        <w:trPr>
          <w:trHeight w:val="618"/>
        </w:trPr>
        <w:tc>
          <w:tcPr>
            <w:tcW w:w="2534" w:type="dxa"/>
          </w:tcPr>
          <w:p w14:paraId="173B733A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49. Regulerte vannmagasiner med spesiell fare for is, endringer i vannstand</w:t>
            </w:r>
          </w:p>
        </w:tc>
        <w:tc>
          <w:tcPr>
            <w:tcW w:w="684" w:type="dxa"/>
          </w:tcPr>
          <w:p w14:paraId="0E955D0D" w14:textId="56DCD4F8" w:rsidR="00DC3755" w:rsidRDefault="00B1188D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Nei </w:t>
            </w:r>
            <w:r w:rsidR="00E62690">
              <w:rPr>
                <w:sz w:val="16"/>
              </w:rPr>
              <w:t xml:space="preserve"> </w:t>
            </w:r>
          </w:p>
        </w:tc>
        <w:tc>
          <w:tcPr>
            <w:tcW w:w="763" w:type="dxa"/>
          </w:tcPr>
          <w:p w14:paraId="131F6D8E" w14:textId="77777777" w:rsidR="00DC3755" w:rsidRPr="00E62690" w:rsidRDefault="00DC3755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50" w:type="dxa"/>
          </w:tcPr>
          <w:p w14:paraId="37BA8C0C" w14:textId="77777777" w:rsidR="00DC3755" w:rsidRPr="00E62690" w:rsidRDefault="00DC3755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14:paraId="0A9B6953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18C91A38" w14:textId="00874661" w:rsidR="00DC3755" w:rsidRPr="005D25B1" w:rsidRDefault="00DC3755">
            <w:pPr>
              <w:pStyle w:val="TableParagraph"/>
              <w:ind w:left="71"/>
              <w:rPr>
                <w:i/>
                <w:sz w:val="16"/>
              </w:rPr>
            </w:pPr>
          </w:p>
        </w:tc>
      </w:tr>
      <w:tr w:rsidR="00DC3755" w14:paraId="4BAF9DF2" w14:textId="77777777" w:rsidTr="008459D5">
        <w:trPr>
          <w:trHeight w:val="621"/>
        </w:trPr>
        <w:tc>
          <w:tcPr>
            <w:tcW w:w="2534" w:type="dxa"/>
          </w:tcPr>
          <w:p w14:paraId="69F4D0D3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50. Naturlige terrengformasjoner som utgjør spesiell fare, stup etc.</w:t>
            </w:r>
          </w:p>
        </w:tc>
        <w:tc>
          <w:tcPr>
            <w:tcW w:w="684" w:type="dxa"/>
          </w:tcPr>
          <w:p w14:paraId="3864DBD1" w14:textId="5437E504" w:rsidR="00DC3755" w:rsidRDefault="00B1188D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Nei </w:t>
            </w:r>
          </w:p>
        </w:tc>
        <w:tc>
          <w:tcPr>
            <w:tcW w:w="763" w:type="dxa"/>
          </w:tcPr>
          <w:p w14:paraId="2B45B991" w14:textId="03B4BBE6" w:rsidR="00DC3755" w:rsidRDefault="00DC3755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50" w:type="dxa"/>
          </w:tcPr>
          <w:p w14:paraId="0EB19008" w14:textId="47992904" w:rsidR="00DC3755" w:rsidRDefault="00DC3755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CEF3748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01379083" w14:textId="503C9F49" w:rsidR="00DC3755" w:rsidRPr="005D25B1" w:rsidRDefault="00DC3755">
            <w:pPr>
              <w:pStyle w:val="TableParagraph"/>
              <w:ind w:left="71"/>
              <w:rPr>
                <w:sz w:val="16"/>
              </w:rPr>
            </w:pPr>
          </w:p>
        </w:tc>
      </w:tr>
      <w:tr w:rsidR="00DC3755" w14:paraId="23E532CD" w14:textId="77777777" w:rsidTr="008459D5">
        <w:trPr>
          <w:trHeight w:val="256"/>
        </w:trPr>
        <w:tc>
          <w:tcPr>
            <w:tcW w:w="2534" w:type="dxa"/>
          </w:tcPr>
          <w:p w14:paraId="2B4B3B23" w14:textId="6F9C35E5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51. Gruver, Åpne s</w:t>
            </w:r>
            <w:r w:rsidR="00F0535B">
              <w:rPr>
                <w:sz w:val="18"/>
              </w:rPr>
              <w:t>j</w:t>
            </w:r>
            <w:r w:rsidR="00B1188D">
              <w:rPr>
                <w:sz w:val="18"/>
              </w:rPr>
              <w:t>a</w:t>
            </w:r>
            <w:r>
              <w:rPr>
                <w:sz w:val="18"/>
              </w:rPr>
              <w:t>kter etc.</w:t>
            </w:r>
          </w:p>
        </w:tc>
        <w:tc>
          <w:tcPr>
            <w:tcW w:w="684" w:type="dxa"/>
          </w:tcPr>
          <w:p w14:paraId="00287414" w14:textId="2F1D0A9B" w:rsidR="00DC3755" w:rsidRDefault="00B1188D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Nei </w:t>
            </w:r>
          </w:p>
        </w:tc>
        <w:tc>
          <w:tcPr>
            <w:tcW w:w="763" w:type="dxa"/>
          </w:tcPr>
          <w:p w14:paraId="2AF9C5E2" w14:textId="40B7A64F" w:rsidR="00DC3755" w:rsidRDefault="00DC3755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50" w:type="dxa"/>
          </w:tcPr>
          <w:p w14:paraId="4B2945CB" w14:textId="60740907" w:rsidR="00DC3755" w:rsidRDefault="00DC3755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9676B0B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5F8246DB" w14:textId="5E8B33B3" w:rsidR="00DC3755" w:rsidRPr="005D25B1" w:rsidRDefault="00DC3755">
            <w:pPr>
              <w:pStyle w:val="TableParagraph"/>
              <w:spacing w:before="29"/>
              <w:ind w:left="71"/>
              <w:rPr>
                <w:sz w:val="16"/>
              </w:rPr>
            </w:pPr>
          </w:p>
        </w:tc>
      </w:tr>
      <w:tr w:rsidR="00DC3755" w14:paraId="27790FC1" w14:textId="77777777">
        <w:trPr>
          <w:trHeight w:val="856"/>
        </w:trPr>
        <w:tc>
          <w:tcPr>
            <w:tcW w:w="2534" w:type="dxa"/>
          </w:tcPr>
          <w:p w14:paraId="20CE04E6" w14:textId="77777777" w:rsidR="00DC3755" w:rsidRDefault="00D01FC1" w:rsidP="00E62690">
            <w:pPr>
              <w:pStyle w:val="TableParagraph"/>
              <w:spacing w:before="126"/>
              <w:ind w:left="69" w:right="443"/>
              <w:rPr>
                <w:sz w:val="18"/>
              </w:rPr>
            </w:pPr>
            <w:r>
              <w:rPr>
                <w:sz w:val="18"/>
              </w:rPr>
              <w:t>52. Spesielle forhold ved utbygging/gjennomføring</w:t>
            </w:r>
          </w:p>
        </w:tc>
        <w:tc>
          <w:tcPr>
            <w:tcW w:w="684" w:type="dxa"/>
          </w:tcPr>
          <w:p w14:paraId="5253470F" w14:textId="1D618DD6" w:rsidR="00DC3755" w:rsidRDefault="00E301AE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Ja</w:t>
            </w:r>
            <w:r w:rsidR="00B1188D">
              <w:rPr>
                <w:sz w:val="16"/>
              </w:rPr>
              <w:t xml:space="preserve"> </w:t>
            </w:r>
          </w:p>
        </w:tc>
        <w:tc>
          <w:tcPr>
            <w:tcW w:w="763" w:type="dxa"/>
          </w:tcPr>
          <w:p w14:paraId="484DD791" w14:textId="77777777" w:rsidR="00DC3755" w:rsidRDefault="00D01FC1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0" w:type="dxa"/>
          </w:tcPr>
          <w:p w14:paraId="40081B09" w14:textId="77777777" w:rsidR="00DC3755" w:rsidRDefault="00D01FC1" w:rsidP="00E62690">
            <w:pPr>
              <w:pStyle w:val="TableParagraph"/>
              <w:spacing w:before="12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6" w:type="dxa"/>
            <w:shd w:val="clear" w:color="auto" w:fill="99CC00"/>
          </w:tcPr>
          <w:p w14:paraId="120210CC" w14:textId="77777777" w:rsidR="00DC3755" w:rsidRDefault="00DC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14:paraId="01C3F36F" w14:textId="5EF2DDE7" w:rsidR="00DC3755" w:rsidRPr="005D25B1" w:rsidRDefault="00D01FC1" w:rsidP="005B2B25">
            <w:pPr>
              <w:pStyle w:val="TableParagraph"/>
              <w:ind w:left="71" w:right="604"/>
              <w:rPr>
                <w:sz w:val="16"/>
              </w:rPr>
            </w:pPr>
            <w:r w:rsidRPr="005D25B1">
              <w:rPr>
                <w:sz w:val="16"/>
              </w:rPr>
              <w:t>Terrengendringer: området sprenges ut og planeres for næringsbebyggelse og utendørs parkerings-</w:t>
            </w:r>
            <w:r w:rsidR="005B2B25">
              <w:rPr>
                <w:sz w:val="16"/>
              </w:rPr>
              <w:t xml:space="preserve"> </w:t>
            </w:r>
            <w:r w:rsidRPr="005D25B1">
              <w:rPr>
                <w:sz w:val="16"/>
              </w:rPr>
              <w:t>/manøvreringsareal</w:t>
            </w:r>
            <w:r w:rsidR="00D77797">
              <w:rPr>
                <w:sz w:val="16"/>
              </w:rPr>
              <w:t xml:space="preserve">, </w:t>
            </w:r>
            <w:r w:rsidR="00B1188D">
              <w:rPr>
                <w:sz w:val="16"/>
              </w:rPr>
              <w:t>Ja</w:t>
            </w:r>
            <w:r w:rsidR="00D77797">
              <w:rPr>
                <w:sz w:val="16"/>
              </w:rPr>
              <w:t>mfør</w:t>
            </w:r>
            <w:r w:rsidRPr="005D25B1">
              <w:rPr>
                <w:sz w:val="16"/>
              </w:rPr>
              <w:t xml:space="preserve"> pkt 50.</w:t>
            </w:r>
          </w:p>
          <w:p w14:paraId="555E8DF7" w14:textId="77777777" w:rsidR="00DC3755" w:rsidRPr="005D25B1" w:rsidRDefault="00D01FC1">
            <w:pPr>
              <w:pStyle w:val="TableParagraph"/>
              <w:spacing w:before="114" w:line="171" w:lineRule="exact"/>
              <w:ind w:left="71"/>
              <w:rPr>
                <w:sz w:val="16"/>
              </w:rPr>
            </w:pPr>
            <w:r w:rsidRPr="005D25B1">
              <w:rPr>
                <w:sz w:val="16"/>
              </w:rPr>
              <w:t>TILTAK: Evt. bratte skjæringer/fyllinger sikres.</w:t>
            </w:r>
          </w:p>
        </w:tc>
      </w:tr>
    </w:tbl>
    <w:p w14:paraId="6A5E337B" w14:textId="77777777" w:rsidR="00DC3755" w:rsidRDefault="00DC3755">
      <w:pPr>
        <w:spacing w:line="171" w:lineRule="exact"/>
        <w:rPr>
          <w:sz w:val="16"/>
        </w:rPr>
        <w:sectPr w:rsidR="00DC3755">
          <w:pgSz w:w="11910" w:h="16840"/>
          <w:pgMar w:top="1400" w:right="380" w:bottom="880" w:left="1280" w:header="0" w:footer="700" w:gutter="0"/>
          <w:cols w:space="708"/>
        </w:sectPr>
      </w:pPr>
    </w:p>
    <w:p w14:paraId="3AE9E3C1" w14:textId="77777777" w:rsidR="00DC3755" w:rsidRDefault="00D01FC1">
      <w:pPr>
        <w:pStyle w:val="Overskrift1"/>
        <w:spacing w:before="74"/>
      </w:pPr>
      <w:r>
        <w:lastRenderedPageBreak/>
        <w:t>OPPSUMMERING</w:t>
      </w:r>
    </w:p>
    <w:p w14:paraId="39D3366F" w14:textId="19938B33" w:rsidR="00DC3755" w:rsidRDefault="00D01FC1">
      <w:pPr>
        <w:pStyle w:val="Brdtekst"/>
        <w:spacing w:before="123"/>
        <w:ind w:right="1200"/>
      </w:pPr>
      <w:r>
        <w:t>Det forventes noe trafikkøkning på Kirkelina</w:t>
      </w:r>
      <w:r w:rsidR="000F39DA">
        <w:t xml:space="preserve"> og </w:t>
      </w:r>
      <w:r>
        <w:t xml:space="preserve">Joseph Kellers vei. Ringveien utgjør en viktig samlevei for boligfeltene på Tranby, mens Joseph Kellers vei også har en del tungtrafikk fra inntilliggende næring. Trafikkøkningen utgjør en viss risiko, men </w:t>
      </w:r>
      <w:r w:rsidR="000F39DA">
        <w:t>bygging av gang-/sykkelvei, utbedring av fortau og gangatkomst til forretningsformål</w:t>
      </w:r>
      <w:r w:rsidR="00E301AE">
        <w:t xml:space="preserve"> og venstresvingefelt i Joseph Kellers vei</w:t>
      </w:r>
      <w:r w:rsidR="000F39DA">
        <w:t xml:space="preserve"> avbøte</w:t>
      </w:r>
      <w:r w:rsidR="00E301AE">
        <w:t>r</w:t>
      </w:r>
      <w:r w:rsidR="000F39DA">
        <w:t xml:space="preserve"> risikoen. </w:t>
      </w:r>
    </w:p>
    <w:p w14:paraId="76DC1990" w14:textId="6078D34E" w:rsidR="00DC3755" w:rsidRDefault="00D01FC1">
      <w:pPr>
        <w:pStyle w:val="Brdtekst"/>
        <w:spacing w:before="120"/>
        <w:ind w:right="1290"/>
      </w:pPr>
      <w:r>
        <w:t xml:space="preserve">Trafikkøkningen </w:t>
      </w:r>
      <w:r w:rsidR="005546AA">
        <w:t xml:space="preserve">kan </w:t>
      </w:r>
      <w:r>
        <w:t xml:space="preserve">medføre økt risiko for barn, </w:t>
      </w:r>
      <w:r w:rsidR="005546AA">
        <w:t>og</w:t>
      </w:r>
      <w:r>
        <w:t xml:space="preserve"> noe støy og forurensning. Trafikale virkninger av planen </w:t>
      </w:r>
      <w:r w:rsidR="005546AA">
        <w:t xml:space="preserve">er </w:t>
      </w:r>
      <w:r>
        <w:t>dokumenter</w:t>
      </w:r>
      <w:r w:rsidR="005546AA">
        <w:t xml:space="preserve">t i trafikkanalysen. </w:t>
      </w:r>
      <w:r>
        <w:t>Tiltaket utløser krav om ny adkomst</w:t>
      </w:r>
      <w:r w:rsidR="005546AA">
        <w:t xml:space="preserve"> og opparbeidelse av </w:t>
      </w:r>
      <w:r>
        <w:t xml:space="preserve">gang-/sykkelvei. </w:t>
      </w:r>
    </w:p>
    <w:p w14:paraId="74CD8FF6" w14:textId="7C206356" w:rsidR="00DC3755" w:rsidRDefault="00D01FC1">
      <w:pPr>
        <w:pStyle w:val="Brdtekst"/>
        <w:spacing w:before="120"/>
        <w:ind w:right="1189"/>
      </w:pPr>
      <w:r>
        <w:t xml:space="preserve">Det ikke registrert spesielt sårbar natur eller utsatt artsmangfold i planområdet. Deler av ytterkantene bevares eller reetableres som grønne skjermingssoner. Inntilliggende naturområde tilføres areal gjennom et makeskifte med kommunen. </w:t>
      </w:r>
    </w:p>
    <w:p w14:paraId="0D18CAE1" w14:textId="77777777" w:rsidR="00DC3755" w:rsidRDefault="00D01FC1">
      <w:pPr>
        <w:pStyle w:val="Brdtekst"/>
        <w:spacing w:before="120"/>
        <w:ind w:right="1311"/>
      </w:pPr>
      <w:r>
        <w:t>En bekk beliggende inntil planområdet, som renner videre ned til Damtjern (badevann) er sårbar for uønsket tilsig ved terrengendringer (planering) og ny bebyggelse. Bekkefaret befinner seg i et urørt skogsområde (inntilliggende naturområde med særlige hensyn for friluftsliv og vilttrekk, som er planlagt utvidet) og vil ikke bli lukket eller endret som følge av tiltaket.</w:t>
      </w:r>
    </w:p>
    <w:p w14:paraId="0B2BCC9E" w14:textId="77777777" w:rsidR="00DC3755" w:rsidRDefault="00D01FC1">
      <w:pPr>
        <w:pStyle w:val="Brdtekst"/>
        <w:spacing w:before="119"/>
        <w:ind w:right="1211"/>
      </w:pPr>
      <w:r>
        <w:t>På grunn av kupert terreng og vesentlige høydeforskjeller vil næringsetableringen innebære utsprengning, planering og relativt stor masseforflytning. Massebalanse og tilpasning til eksisterende terreng bør i størst mulig grad tilstrebes. Det bør vurderes krav om utslippskontroll og eventuelt rensing mot bekken ved sprenge-/gravetillatelse.</w:t>
      </w:r>
    </w:p>
    <w:p w14:paraId="2A5589B0" w14:textId="6B614111" w:rsidR="00DC3755" w:rsidRDefault="00D01FC1">
      <w:pPr>
        <w:pStyle w:val="Brdtekst"/>
        <w:spacing w:before="122"/>
        <w:ind w:right="1268"/>
      </w:pPr>
      <w:r>
        <w:t>Området er snørikt (nedbørsutsatt), men ikke flomutsatt. Utbygging kreve</w:t>
      </w:r>
      <w:r w:rsidR="005546AA">
        <w:t>r</w:t>
      </w:r>
      <w:r>
        <w:t xml:space="preserve"> </w:t>
      </w:r>
      <w:r w:rsidR="005546AA">
        <w:t>opplegg</w:t>
      </w:r>
      <w:r>
        <w:t xml:space="preserve"> for oppsamling, fordrøyning, eventuelt rensing </w:t>
      </w:r>
      <w:r w:rsidR="005546AA">
        <w:t>og</w:t>
      </w:r>
      <w:r>
        <w:t xml:space="preserve"> bortledning av sige-/overflatevann - dimensjonert i henhold til forventet framtidig nedbørsøkning (NVE). Tiltaket må </w:t>
      </w:r>
      <w:r w:rsidR="005546AA">
        <w:t xml:space="preserve">ha </w:t>
      </w:r>
      <w:r>
        <w:t>mulighet for snøopplag på egen tomt.</w:t>
      </w:r>
    </w:p>
    <w:p w14:paraId="2E8FF8EF" w14:textId="0D0A26AF" w:rsidR="00DC3755" w:rsidRDefault="00D01FC1">
      <w:pPr>
        <w:pStyle w:val="Brdtekst"/>
        <w:spacing w:before="119"/>
        <w:ind w:right="1657"/>
      </w:pPr>
      <w:r>
        <w:t>Det er ikke registrert kvikkleire eller rasfare i området. En geoteknisk vurdering/</w:t>
      </w:r>
      <w:r w:rsidR="005546AA">
        <w:t xml:space="preserve"> </w:t>
      </w:r>
      <w:r>
        <w:t>undersøkelse vil nærmere avklare grunnforholdene og eventuelle virkninger av tiltaket.</w:t>
      </w:r>
    </w:p>
    <w:p w14:paraId="644DB40D" w14:textId="2631F516" w:rsidR="00DC3755" w:rsidRDefault="00D01FC1">
      <w:pPr>
        <w:pStyle w:val="Brdtekst"/>
        <w:spacing w:before="121"/>
        <w:ind w:right="1056"/>
      </w:pPr>
      <w:r>
        <w:t>Eiendommen befinner seg i et område hvor det må utvises høy grad av aktsomhet for radongass. Nærmere påvisning ved grunnundersøkelse. Det er krav om radonsperre etter TEK1</w:t>
      </w:r>
      <w:r w:rsidR="005546AA">
        <w:t>7</w:t>
      </w:r>
      <w:r>
        <w:t xml:space="preserve"> (ikke nødvendig med krav i planbestemmelse).</w:t>
      </w:r>
      <w:r w:rsidR="005546AA">
        <w:t xml:space="preserve"> </w:t>
      </w:r>
    </w:p>
    <w:p w14:paraId="14013EA7" w14:textId="77777777" w:rsidR="00DC3755" w:rsidRDefault="00D01FC1">
      <w:pPr>
        <w:pStyle w:val="Brdtekst"/>
        <w:spacing w:before="119"/>
        <w:ind w:right="1022"/>
      </w:pPr>
      <w:r>
        <w:t>Det er i regi av Franzefoss Pukk AS utført rystelsesmålinger i tilknytning til sprengningene ved nærliggende pukkverk. Målingene viser at rystelsene befinner seg godt under grenseverdiene fastsatt i Norsk Standard. Sprengningene forhåndsvarsles. Det er ikke vurdert tiltak ut over pukkverkets egne sikkerhetsforordninger.</w:t>
      </w:r>
    </w:p>
    <w:p w14:paraId="5ADE9488" w14:textId="11F9D2FE" w:rsidR="00DC3755" w:rsidRDefault="00D01FC1">
      <w:pPr>
        <w:pStyle w:val="Brdtekst"/>
        <w:spacing w:before="119"/>
        <w:ind w:right="1068"/>
      </w:pPr>
      <w:r>
        <w:t>Det er foreløpig ikke avdekket eller gitt opplysninger om særskilt brann- eller eksplosjonsfare i forbindelse med planlagte tiltak. Virksomheten må tilrettelegges i henhold til gjeldende regelverk.</w:t>
      </w:r>
    </w:p>
    <w:p w14:paraId="27F50DA2" w14:textId="77777777" w:rsidR="00DC3755" w:rsidRDefault="00D01FC1">
      <w:pPr>
        <w:pStyle w:val="Brdtekst"/>
        <w:spacing w:before="122"/>
      </w:pPr>
      <w:r>
        <w:t>Krav om kapasitetsvurderinger ved tilknytning til eksisterende vann- og strømforsyning.</w:t>
      </w:r>
    </w:p>
    <w:sectPr w:rsidR="00DC3755">
      <w:pgSz w:w="11910" w:h="16840"/>
      <w:pgMar w:top="1560" w:right="380" w:bottom="880" w:left="1280" w:header="0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D4C3" w14:textId="77777777" w:rsidR="00010F95" w:rsidRDefault="00010F95">
      <w:r>
        <w:separator/>
      </w:r>
    </w:p>
  </w:endnote>
  <w:endnote w:type="continuationSeparator" w:id="0">
    <w:p w14:paraId="5BF0C6F2" w14:textId="77777777" w:rsidR="00010F95" w:rsidRDefault="000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4724" w14:textId="77777777" w:rsidR="00D01FC1" w:rsidRDefault="00010F95">
    <w:pPr>
      <w:pStyle w:val="Brdtekst"/>
      <w:spacing w:line="14" w:lineRule="auto"/>
      <w:ind w:left="0"/>
    </w:pPr>
    <w:r>
      <w:pict w14:anchorId="49B5612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91.9pt;width:12pt;height:15.3pt;z-index:-251658752;mso-position-horizontal-relative:page;mso-position-vertical-relative:page" filled="f" stroked="f">
          <v:textbox inset="0,0,0,0">
            <w:txbxContent>
              <w:p w14:paraId="4E5DC779" w14:textId="77777777" w:rsidR="00D01FC1" w:rsidRDefault="00D01FC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1DC9" w14:textId="77777777" w:rsidR="00010F95" w:rsidRDefault="00010F95">
      <w:r>
        <w:separator/>
      </w:r>
    </w:p>
  </w:footnote>
  <w:footnote w:type="continuationSeparator" w:id="0">
    <w:p w14:paraId="7EADD14F" w14:textId="77777777" w:rsidR="00010F95" w:rsidRDefault="0001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2DB4"/>
    <w:multiLevelType w:val="hybridMultilevel"/>
    <w:tmpl w:val="0DF4A240"/>
    <w:lvl w:ilvl="0" w:tplc="24681F6E">
      <w:numFmt w:val="bullet"/>
      <w:lvlText w:val=""/>
      <w:lvlJc w:val="left"/>
      <w:pPr>
        <w:ind w:left="856" w:hanging="708"/>
      </w:pPr>
      <w:rPr>
        <w:rFonts w:ascii="Symbol" w:eastAsia="Symbol" w:hAnsi="Symbol" w:cs="Symbol" w:hint="default"/>
        <w:w w:val="99"/>
        <w:sz w:val="20"/>
        <w:szCs w:val="20"/>
        <w:lang w:val="nb" w:eastAsia="nb" w:bidi="nb"/>
      </w:rPr>
    </w:lvl>
    <w:lvl w:ilvl="1" w:tplc="1F5A3C0A">
      <w:numFmt w:val="bullet"/>
      <w:lvlText w:val="•"/>
      <w:lvlJc w:val="left"/>
      <w:pPr>
        <w:ind w:left="1798" w:hanging="708"/>
      </w:pPr>
      <w:rPr>
        <w:rFonts w:hint="default"/>
        <w:lang w:val="nb" w:eastAsia="nb" w:bidi="nb"/>
      </w:rPr>
    </w:lvl>
    <w:lvl w:ilvl="2" w:tplc="9C34EDB2">
      <w:numFmt w:val="bullet"/>
      <w:lvlText w:val="•"/>
      <w:lvlJc w:val="left"/>
      <w:pPr>
        <w:ind w:left="2737" w:hanging="708"/>
      </w:pPr>
      <w:rPr>
        <w:rFonts w:hint="default"/>
        <w:lang w:val="nb" w:eastAsia="nb" w:bidi="nb"/>
      </w:rPr>
    </w:lvl>
    <w:lvl w:ilvl="3" w:tplc="641CE82C">
      <w:numFmt w:val="bullet"/>
      <w:lvlText w:val="•"/>
      <w:lvlJc w:val="left"/>
      <w:pPr>
        <w:ind w:left="3675" w:hanging="708"/>
      </w:pPr>
      <w:rPr>
        <w:rFonts w:hint="default"/>
        <w:lang w:val="nb" w:eastAsia="nb" w:bidi="nb"/>
      </w:rPr>
    </w:lvl>
    <w:lvl w:ilvl="4" w:tplc="A4922146">
      <w:numFmt w:val="bullet"/>
      <w:lvlText w:val="•"/>
      <w:lvlJc w:val="left"/>
      <w:pPr>
        <w:ind w:left="4614" w:hanging="708"/>
      </w:pPr>
      <w:rPr>
        <w:rFonts w:hint="default"/>
        <w:lang w:val="nb" w:eastAsia="nb" w:bidi="nb"/>
      </w:rPr>
    </w:lvl>
    <w:lvl w:ilvl="5" w:tplc="CD8E5192">
      <w:numFmt w:val="bullet"/>
      <w:lvlText w:val="•"/>
      <w:lvlJc w:val="left"/>
      <w:pPr>
        <w:ind w:left="5553" w:hanging="708"/>
      </w:pPr>
      <w:rPr>
        <w:rFonts w:hint="default"/>
        <w:lang w:val="nb" w:eastAsia="nb" w:bidi="nb"/>
      </w:rPr>
    </w:lvl>
    <w:lvl w:ilvl="6" w:tplc="DA1E2DFA">
      <w:numFmt w:val="bullet"/>
      <w:lvlText w:val="•"/>
      <w:lvlJc w:val="left"/>
      <w:pPr>
        <w:ind w:left="6491" w:hanging="708"/>
      </w:pPr>
      <w:rPr>
        <w:rFonts w:hint="default"/>
        <w:lang w:val="nb" w:eastAsia="nb" w:bidi="nb"/>
      </w:rPr>
    </w:lvl>
    <w:lvl w:ilvl="7" w:tplc="44446AD4">
      <w:numFmt w:val="bullet"/>
      <w:lvlText w:val="•"/>
      <w:lvlJc w:val="left"/>
      <w:pPr>
        <w:ind w:left="7430" w:hanging="708"/>
      </w:pPr>
      <w:rPr>
        <w:rFonts w:hint="default"/>
        <w:lang w:val="nb" w:eastAsia="nb" w:bidi="nb"/>
      </w:rPr>
    </w:lvl>
    <w:lvl w:ilvl="8" w:tplc="E6364F12">
      <w:numFmt w:val="bullet"/>
      <w:lvlText w:val="•"/>
      <w:lvlJc w:val="left"/>
      <w:pPr>
        <w:ind w:left="8369" w:hanging="708"/>
      </w:pPr>
      <w:rPr>
        <w:rFonts w:hint="default"/>
        <w:lang w:val="nb" w:eastAsia="nb" w:bidi="nb"/>
      </w:rPr>
    </w:lvl>
  </w:abstractNum>
  <w:abstractNum w:abstractNumId="1" w15:restartNumberingAfterBreak="0">
    <w:nsid w:val="3CE4374A"/>
    <w:multiLevelType w:val="hybridMultilevel"/>
    <w:tmpl w:val="7C44C7B6"/>
    <w:lvl w:ilvl="0" w:tplc="04140005">
      <w:start w:val="1"/>
      <w:numFmt w:val="bullet"/>
      <w:lvlText w:val=""/>
      <w:lvlJc w:val="left"/>
      <w:pPr>
        <w:ind w:left="856" w:hanging="708"/>
      </w:pPr>
      <w:rPr>
        <w:rFonts w:ascii="Wingdings" w:hAnsi="Wingdings" w:hint="default"/>
        <w:w w:val="99"/>
        <w:sz w:val="20"/>
        <w:szCs w:val="20"/>
        <w:lang w:val="nb" w:eastAsia="nb" w:bidi="nb"/>
      </w:rPr>
    </w:lvl>
    <w:lvl w:ilvl="1" w:tplc="1F5A3C0A">
      <w:numFmt w:val="bullet"/>
      <w:lvlText w:val="•"/>
      <w:lvlJc w:val="left"/>
      <w:pPr>
        <w:ind w:left="1798" w:hanging="708"/>
      </w:pPr>
      <w:rPr>
        <w:rFonts w:hint="default"/>
        <w:lang w:val="nb" w:eastAsia="nb" w:bidi="nb"/>
      </w:rPr>
    </w:lvl>
    <w:lvl w:ilvl="2" w:tplc="9C34EDB2">
      <w:numFmt w:val="bullet"/>
      <w:lvlText w:val="•"/>
      <w:lvlJc w:val="left"/>
      <w:pPr>
        <w:ind w:left="2737" w:hanging="708"/>
      </w:pPr>
      <w:rPr>
        <w:rFonts w:hint="default"/>
        <w:lang w:val="nb" w:eastAsia="nb" w:bidi="nb"/>
      </w:rPr>
    </w:lvl>
    <w:lvl w:ilvl="3" w:tplc="641CE82C">
      <w:numFmt w:val="bullet"/>
      <w:lvlText w:val="•"/>
      <w:lvlJc w:val="left"/>
      <w:pPr>
        <w:ind w:left="3675" w:hanging="708"/>
      </w:pPr>
      <w:rPr>
        <w:rFonts w:hint="default"/>
        <w:lang w:val="nb" w:eastAsia="nb" w:bidi="nb"/>
      </w:rPr>
    </w:lvl>
    <w:lvl w:ilvl="4" w:tplc="A4922146">
      <w:numFmt w:val="bullet"/>
      <w:lvlText w:val="•"/>
      <w:lvlJc w:val="left"/>
      <w:pPr>
        <w:ind w:left="4614" w:hanging="708"/>
      </w:pPr>
      <w:rPr>
        <w:rFonts w:hint="default"/>
        <w:lang w:val="nb" w:eastAsia="nb" w:bidi="nb"/>
      </w:rPr>
    </w:lvl>
    <w:lvl w:ilvl="5" w:tplc="CD8E5192">
      <w:numFmt w:val="bullet"/>
      <w:lvlText w:val="•"/>
      <w:lvlJc w:val="left"/>
      <w:pPr>
        <w:ind w:left="5553" w:hanging="708"/>
      </w:pPr>
      <w:rPr>
        <w:rFonts w:hint="default"/>
        <w:lang w:val="nb" w:eastAsia="nb" w:bidi="nb"/>
      </w:rPr>
    </w:lvl>
    <w:lvl w:ilvl="6" w:tplc="DA1E2DFA">
      <w:numFmt w:val="bullet"/>
      <w:lvlText w:val="•"/>
      <w:lvlJc w:val="left"/>
      <w:pPr>
        <w:ind w:left="6491" w:hanging="708"/>
      </w:pPr>
      <w:rPr>
        <w:rFonts w:hint="default"/>
        <w:lang w:val="nb" w:eastAsia="nb" w:bidi="nb"/>
      </w:rPr>
    </w:lvl>
    <w:lvl w:ilvl="7" w:tplc="44446AD4">
      <w:numFmt w:val="bullet"/>
      <w:lvlText w:val="•"/>
      <w:lvlJc w:val="left"/>
      <w:pPr>
        <w:ind w:left="7430" w:hanging="708"/>
      </w:pPr>
      <w:rPr>
        <w:rFonts w:hint="default"/>
        <w:lang w:val="nb" w:eastAsia="nb" w:bidi="nb"/>
      </w:rPr>
    </w:lvl>
    <w:lvl w:ilvl="8" w:tplc="E6364F12">
      <w:numFmt w:val="bullet"/>
      <w:lvlText w:val="•"/>
      <w:lvlJc w:val="left"/>
      <w:pPr>
        <w:ind w:left="8369" w:hanging="708"/>
      </w:pPr>
      <w:rPr>
        <w:rFonts w:hint="default"/>
        <w:lang w:val="nb" w:eastAsia="nb" w:bidi="n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755"/>
    <w:rsid w:val="00010F95"/>
    <w:rsid w:val="000F39DA"/>
    <w:rsid w:val="001A56F9"/>
    <w:rsid w:val="001A5D93"/>
    <w:rsid w:val="001D4CDB"/>
    <w:rsid w:val="002A2335"/>
    <w:rsid w:val="003453AA"/>
    <w:rsid w:val="00355EF9"/>
    <w:rsid w:val="003644F7"/>
    <w:rsid w:val="00466742"/>
    <w:rsid w:val="005546AA"/>
    <w:rsid w:val="005B2B25"/>
    <w:rsid w:val="005D25B1"/>
    <w:rsid w:val="005F62E2"/>
    <w:rsid w:val="008459D5"/>
    <w:rsid w:val="009D0F88"/>
    <w:rsid w:val="00B1188D"/>
    <w:rsid w:val="00B6704C"/>
    <w:rsid w:val="00D01FC1"/>
    <w:rsid w:val="00D516BD"/>
    <w:rsid w:val="00D77797"/>
    <w:rsid w:val="00DA55E7"/>
    <w:rsid w:val="00DC3755"/>
    <w:rsid w:val="00E301AE"/>
    <w:rsid w:val="00E62690"/>
    <w:rsid w:val="00F0535B"/>
    <w:rsid w:val="00FD4F55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C17619"/>
  <w15:docId w15:val="{70701908-CB79-4AF7-ADD0-0AB94D4E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 w:eastAsia="nb" w:bidi="nb"/>
    </w:rPr>
  </w:style>
  <w:style w:type="paragraph" w:styleId="Overskrift1">
    <w:name w:val="heading 1"/>
    <w:basedOn w:val="Normal"/>
    <w:uiPriority w:val="9"/>
    <w:qFormat/>
    <w:pPr>
      <w:ind w:left="136"/>
      <w:outlineLvl w:val="0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1A56F9"/>
    <w:pPr>
      <w:ind w:left="136"/>
    </w:pPr>
    <w:rPr>
      <w:szCs w:val="20"/>
    </w:rPr>
  </w:style>
  <w:style w:type="paragraph" w:styleId="Listeavsnitt">
    <w:name w:val="List Paragraph"/>
    <w:basedOn w:val="Normal"/>
    <w:uiPriority w:val="1"/>
    <w:qFormat/>
    <w:pPr>
      <w:ind w:left="844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ljostatus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9331-D98F-4F9D-9F0B-C13964DB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2109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reguleringsendring for Vinjesgate 2 - Drammen, gnr/bnr 114/1054 - Drammen kommune</vt:lpstr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reguleringsendring for Vinjesgate 2 - Drammen, gnr/bnr 114/1054 - Drammen kommune</dc:title>
  <dc:creator>Hilde S. Gudbjørgsrud</dc:creator>
  <cp:lastModifiedBy>Øyvind Ekker</cp:lastModifiedBy>
  <cp:revision>19</cp:revision>
  <dcterms:created xsi:type="dcterms:W3CDTF">2020-04-23T07:31:00Z</dcterms:created>
  <dcterms:modified xsi:type="dcterms:W3CDTF">2020-04-24T10:08:00Z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